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D" w:rsidRPr="001C17D5" w:rsidRDefault="00C560ED" w:rsidP="00C56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4200"/>
        <w:gridCol w:w="5326"/>
      </w:tblGrid>
      <w:tr w:rsidR="00A76567" w:rsidRPr="00441025" w:rsidTr="006F661B">
        <w:tc>
          <w:tcPr>
            <w:tcW w:w="5466" w:type="dxa"/>
          </w:tcPr>
          <w:p w:rsidR="00A76567" w:rsidRPr="00AD3234" w:rsidRDefault="00A76567" w:rsidP="00811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Agreement</w:t>
            </w:r>
          </w:p>
        </w:tc>
        <w:tc>
          <w:tcPr>
            <w:tcW w:w="4200" w:type="dxa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26" w:type="dxa"/>
          </w:tcPr>
          <w:p w:rsidR="00A76567" w:rsidRPr="00AD3234" w:rsidRDefault="00A76567" w:rsidP="00AD323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Affirmed</w:t>
            </w:r>
          </w:p>
        </w:tc>
      </w:tr>
      <w:tr w:rsidR="00A76567" w:rsidRPr="00441025" w:rsidTr="006F661B">
        <w:trPr>
          <w:trHeight w:val="1362"/>
        </w:trPr>
        <w:tc>
          <w:tcPr>
            <w:tcW w:w="5466" w:type="dxa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Vice-rector for 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work is Kamaliev M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.А.</w:t>
            </w:r>
          </w:p>
          <w:p w:rsidR="00A76567" w:rsidRPr="00441025" w:rsidRDefault="00A76567" w:rsidP="008114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«____»__________________________2016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00" w:type="dxa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26" w:type="dxa"/>
          </w:tcPr>
          <w:p w:rsidR="00A76567" w:rsidRPr="00441025" w:rsidRDefault="006F661B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Acting Rector</w:t>
            </w:r>
            <w:r w:rsidR="00A76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prof.</w:t>
            </w:r>
            <w:r w:rsidRPr="006F66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6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Khamzina N</w:t>
            </w:r>
            <w:r w:rsidR="00A76567"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.К.</w:t>
            </w:r>
          </w:p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6567" w:rsidRPr="00441025" w:rsidRDefault="00A76567" w:rsidP="008114C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«____»_________________________2016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76567" w:rsidRPr="00441025" w:rsidTr="006F661B">
        <w:tc>
          <w:tcPr>
            <w:tcW w:w="5466" w:type="dxa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00" w:type="dxa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26" w:type="dxa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76567" w:rsidRPr="00441025" w:rsidRDefault="00A76567" w:rsidP="00A76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6567" w:rsidRPr="00441025" w:rsidRDefault="00A76567" w:rsidP="00A76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TRAINING PROGRAM</w:t>
      </w:r>
    </w:p>
    <w:p w:rsidR="00A76567" w:rsidRPr="00441025" w:rsidRDefault="00A76567" w:rsidP="00A76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Of visiting-professor</w:t>
      </w:r>
      <w:r w:rsidRPr="004410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Atsumasa Komori M.D., PhD. </w:t>
      </w:r>
    </w:p>
    <w:p w:rsidR="00A76567" w:rsidRPr="00441025" w:rsidRDefault="00A76567" w:rsidP="00A76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025">
        <w:rPr>
          <w:rFonts w:ascii="Times New Roman" w:hAnsi="Times New Roman" w:cs="Times New Roman"/>
          <w:sz w:val="28"/>
          <w:szCs w:val="28"/>
          <w:lang w:val="en-US"/>
        </w:rPr>
        <w:t xml:space="preserve">Director and Division Chief,  Department of Treatment for Intractable Disease, Division of International Medical Cooperation Clinical Research Center, NHO Nagasaki Medical Center. Associate Professor Division of Advanced Research, Department of </w:t>
      </w:r>
      <w:proofErr w:type="spellStart"/>
      <w:r w:rsidRPr="00441025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B17A47" w:rsidRPr="00B17A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025">
        <w:rPr>
          <w:rFonts w:ascii="Times New Roman" w:hAnsi="Times New Roman" w:cs="Times New Roman"/>
          <w:sz w:val="28"/>
          <w:szCs w:val="28"/>
          <w:lang w:val="en-US"/>
        </w:rPr>
        <w:t>Nagasaki University Graduate School of Biomedical Sciences (Japan)</w:t>
      </w:r>
    </w:p>
    <w:p w:rsidR="00A76567" w:rsidRPr="00441025" w:rsidRDefault="00A76567" w:rsidP="00A76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1700"/>
        <w:gridCol w:w="4394"/>
        <w:gridCol w:w="1703"/>
        <w:gridCol w:w="991"/>
        <w:gridCol w:w="2410"/>
        <w:gridCol w:w="1777"/>
      </w:tblGrid>
      <w:tr w:rsidR="00A76567" w:rsidRPr="00441025" w:rsidTr="008114CF">
        <w:trPr>
          <w:trHeight w:val="966"/>
        </w:trPr>
        <w:tc>
          <w:tcPr>
            <w:tcW w:w="612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Date of</w:t>
            </w: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Time of</w:t>
            </w:r>
          </w:p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The name of the event</w:t>
            </w:r>
          </w:p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The form  </w:t>
            </w:r>
          </w:p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Number of hours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ind w:left="719" w:hanging="71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List of   participants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ind w:left="719" w:hanging="71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Place </w:t>
            </w:r>
          </w:p>
          <w:p w:rsidR="00A76567" w:rsidRPr="00441025" w:rsidRDefault="00A76567" w:rsidP="008114CF">
            <w:pPr>
              <w:ind w:left="719" w:hanging="71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76567" w:rsidRPr="00B17A47" w:rsidTr="008114CF">
        <w:tc>
          <w:tcPr>
            <w:tcW w:w="612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.11.16</w:t>
            </w: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Diagnostics and treatment of 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liver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diseases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76567" w:rsidRPr="0057216A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Advice on management of patients with liver diseases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</w:p>
        </w:tc>
        <w:tc>
          <w:tcPr>
            <w:tcW w:w="335" w:type="pct"/>
          </w:tcPr>
          <w:p w:rsidR="00A76567" w:rsidRPr="00B17A47" w:rsidRDefault="00B17A4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pct"/>
          </w:tcPr>
          <w:p w:rsidR="00A76567" w:rsidRPr="00441025" w:rsidRDefault="00B17A4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Professors  of clinical departments, doctors of IDC</w:t>
            </w:r>
          </w:p>
        </w:tc>
        <w:tc>
          <w:tcPr>
            <w:tcW w:w="601" w:type="pct"/>
          </w:tcPr>
          <w:p w:rsidR="00A76567" w:rsidRPr="00441025" w:rsidRDefault="00B17A4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IDC</w:t>
            </w:r>
          </w:p>
        </w:tc>
      </w:tr>
      <w:tr w:rsidR="00A76567" w:rsidRPr="00441025" w:rsidTr="008114CF">
        <w:tc>
          <w:tcPr>
            <w:tcW w:w="612" w:type="pct"/>
            <w:vMerge w:val="restar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21.11.16</w:t>
            </w: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Diagnostics and treatment of 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liver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diseases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76567" w:rsidRPr="00AD3234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Advice on management of patients with liver diseases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Professors  of clinical departments, doctors of IDC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IDC</w:t>
            </w:r>
          </w:p>
        </w:tc>
      </w:tr>
      <w:tr w:rsidR="00A76567" w:rsidRPr="00AD3234" w:rsidTr="008114CF">
        <w:tc>
          <w:tcPr>
            <w:tcW w:w="612" w:type="pct"/>
            <w:vMerge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</w:t>
            </w: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Consultation on the draft</w:t>
            </w:r>
          </w:p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«Improvement of the Republic of Kazakhstan public health through the application of personalized medicine technology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Round table</w:t>
            </w:r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5" w:type="pct"/>
          </w:tcPr>
          <w:p w:rsidR="00A76567" w:rsidRPr="00441025" w:rsidRDefault="00A76567" w:rsidP="00CA44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Employees SRI FA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CA4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named. B.А.Аtchabar</w:t>
            </w:r>
            <w:proofErr w:type="spellStart"/>
            <w:r w:rsidR="00CA4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соauthors SRW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SRI FA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  <w:p w:rsidR="00A76567" w:rsidRPr="00CA4487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named. B.A.Аtshabar</w:t>
            </w:r>
            <w:proofErr w:type="spellStart"/>
            <w:r w:rsidR="00CA4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</w:p>
        </w:tc>
      </w:tr>
      <w:tr w:rsidR="00A76567" w:rsidRPr="00441025" w:rsidTr="008114CF">
        <w:trPr>
          <w:trHeight w:val="1338"/>
        </w:trPr>
        <w:tc>
          <w:tcPr>
            <w:tcW w:w="612" w:type="pct"/>
            <w:vMerge/>
          </w:tcPr>
          <w:p w:rsidR="00A76567" w:rsidRPr="0057216A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.00-17.00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Familiarity with the work of the scientific clinical diagnostic laboratories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Discussion</w:t>
            </w:r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5" w:type="pct"/>
          </w:tcPr>
          <w:p w:rsidR="00A76567" w:rsidRPr="00CA4487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Emplo</w:t>
            </w:r>
            <w:r w:rsidR="00CA44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yees SCDL, center of hepatolog</w:t>
            </w:r>
            <w:r w:rsidR="00CA4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SCDL</w:t>
            </w:r>
          </w:p>
        </w:tc>
      </w:tr>
      <w:tr w:rsidR="00A76567" w:rsidRPr="00441025" w:rsidTr="008114CF">
        <w:tc>
          <w:tcPr>
            <w:tcW w:w="612" w:type="pct"/>
            <w:vMerge w:val="restar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22.11.16</w:t>
            </w: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9.00-13.00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Diagnostics and treatment of 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liver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diseases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76567" w:rsidRPr="00330AA2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Advice on management of patients with liver diseases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Professors of clinical departments, doctors of the IDC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IDC</w:t>
            </w:r>
          </w:p>
        </w:tc>
      </w:tr>
      <w:tr w:rsidR="00A76567" w:rsidRPr="00441025" w:rsidTr="008114CF">
        <w:tc>
          <w:tcPr>
            <w:tcW w:w="612" w:type="pct"/>
            <w:vMerge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A76567" w:rsidRPr="00441025" w:rsidRDefault="00A76567" w:rsidP="008114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1486" w:type="pct"/>
          </w:tcPr>
          <w:p w:rsidR="00A76567" w:rsidRPr="0057216A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Non-alcoholic fatty liver disease: multidisciplinary problem.  </w:t>
            </w:r>
            <w:proofErr w:type="spellStart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Criteries</w:t>
            </w:r>
            <w:proofErr w:type="spellEnd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diagnosis,</w:t>
            </w:r>
            <w:r w:rsidR="00AD3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monitoring and treatment of patients.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Round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Professors of clinical departments, doctors of the IDC and urban mеd.institutions (endocrinologists, gepatologists, rheumatologists, theurapists, GD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ICD</w:t>
            </w:r>
          </w:p>
        </w:tc>
      </w:tr>
      <w:tr w:rsidR="00A76567" w:rsidRPr="00441025" w:rsidTr="00CA4487">
        <w:trPr>
          <w:trHeight w:val="1417"/>
        </w:trPr>
        <w:tc>
          <w:tcPr>
            <w:tcW w:w="612" w:type="pct"/>
            <w:vMerge/>
            <w:tcBorders>
              <w:top w:val="single" w:sz="4" w:space="0" w:color="auto"/>
            </w:tcBorders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16.00-17.00</w:t>
            </w: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A76567" w:rsidRPr="0057216A" w:rsidRDefault="00A76567" w:rsidP="00AD32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Consultation on scientific project 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development of evidence-based approached  diagnosis chronic </w:t>
            </w:r>
            <w:proofErr w:type="spellStart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diffusis</w:t>
            </w:r>
            <w:proofErr w:type="spellEnd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3234"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liver</w:t>
            </w:r>
            <w:r w:rsidR="00AD3234"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diseasesf</w:t>
            </w:r>
            <w:proofErr w:type="spellEnd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»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Round table</w:t>
            </w:r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Employees hepatologii Center, соautors SRW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IDC</w:t>
            </w:r>
          </w:p>
        </w:tc>
      </w:tr>
      <w:tr w:rsidR="00A76567" w:rsidRPr="00441025" w:rsidTr="008114CF">
        <w:tc>
          <w:tcPr>
            <w:tcW w:w="612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23.11.16</w:t>
            </w: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9.00-10.50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New prospects for treatment chronic viralhepatitis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Interactiv workshop</w:t>
            </w:r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Intersns in the specialty «Theurapy</w:t>
            </w:r>
            <w:r w:rsidRPr="0044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HALL of Fame</w:t>
            </w:r>
          </w:p>
        </w:tc>
      </w:tr>
      <w:tr w:rsidR="00A76567" w:rsidRPr="00441025" w:rsidTr="008114CF">
        <w:tc>
          <w:tcPr>
            <w:tcW w:w="612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11.00-13.00</w:t>
            </w:r>
          </w:p>
        </w:tc>
        <w:tc>
          <w:tcPr>
            <w:tcW w:w="1486" w:type="pct"/>
          </w:tcPr>
          <w:p w:rsidR="00A76567" w:rsidRPr="0057216A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Discuss prospects of cooperation between </w:t>
            </w:r>
            <w:proofErr w:type="spellStart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KazNMU</w:t>
            </w:r>
            <w:proofErr w:type="spellEnd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named. S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sfendiyarovand</w:t>
            </w:r>
            <w:proofErr w:type="spellEnd"/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3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Nagasaki Medical Center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A3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Identify priority direction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Round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5" w:type="pct"/>
          </w:tcPr>
          <w:p w:rsidR="00A76567" w:rsidRPr="00441025" w:rsidRDefault="00A76567" w:rsidP="00CA44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Аdministration КazNMU, IDC, </w:t>
            </w:r>
            <w:r w:rsidR="00CA4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SRI FAM</w:t>
            </w:r>
            <w:r w:rsidR="00CA44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named. B.S.Аtshabarova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Rectorate</w:t>
            </w:r>
          </w:p>
        </w:tc>
      </w:tr>
      <w:tr w:rsidR="00A76567" w:rsidRPr="00441025" w:rsidTr="008114CF">
        <w:tc>
          <w:tcPr>
            <w:tcW w:w="612" w:type="pct"/>
            <w:tcBorders>
              <w:top w:val="nil"/>
            </w:tcBorders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Diagnostics and treatment of </w:t>
            </w:r>
            <w:r w:rsidR="00AA3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liver</w:t>
            </w:r>
            <w:r w:rsidR="00AA3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diseases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76567" w:rsidRPr="0057216A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Advice on management of patients with liver diseases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Professors of clinical departments, doctors of the IDC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IDC</w:t>
            </w:r>
          </w:p>
        </w:tc>
      </w:tr>
      <w:tr w:rsidR="00A76567" w:rsidRPr="00441025" w:rsidTr="008114CF">
        <w:tc>
          <w:tcPr>
            <w:tcW w:w="612" w:type="pct"/>
            <w:vMerge w:val="restar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24.11.15</w:t>
            </w: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9.00-14.00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Аutoimmune liver disease – modern  administration management of patients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Master-class</w:t>
            </w:r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Professors of clinical departments, doctors of the UCH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UCH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</w:p>
        </w:tc>
      </w:tr>
      <w:tr w:rsidR="00A76567" w:rsidRPr="00441025" w:rsidTr="008114CF">
        <w:trPr>
          <w:trHeight w:val="1128"/>
        </w:trPr>
        <w:tc>
          <w:tcPr>
            <w:tcW w:w="612" w:type="pct"/>
            <w:vMerge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Diagnostics and treatment of </w:t>
            </w:r>
            <w:r w:rsidR="00AA3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liver</w:t>
            </w:r>
            <w:r w:rsidR="00AA3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diseases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76567" w:rsidRPr="00330AA2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Advice on management of patients with liver diseases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Professors of clinical departments, doctors of the IDC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IDC</w:t>
            </w:r>
          </w:p>
        </w:tc>
      </w:tr>
      <w:tr w:rsidR="00A76567" w:rsidRPr="00441025" w:rsidTr="008114CF">
        <w:tc>
          <w:tcPr>
            <w:tcW w:w="612" w:type="pct"/>
            <w:vMerge w:val="restar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25.10.15</w:t>
            </w: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9.00-10.5</w:t>
            </w: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Cirrhosis of the liver: modern approaches to diagnosis and treatment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Interactiv workshop</w:t>
            </w:r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Intersns in the specialty «Theurapy</w:t>
            </w:r>
            <w:r w:rsidRPr="00441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Hall of Fame</w:t>
            </w:r>
          </w:p>
        </w:tc>
      </w:tr>
      <w:tr w:rsidR="00A76567" w:rsidRPr="00441025" w:rsidTr="008114CF">
        <w:tc>
          <w:tcPr>
            <w:tcW w:w="612" w:type="pct"/>
            <w:vMerge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</w:t>
            </w: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86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Diagnostics and treatment of </w:t>
            </w:r>
            <w:r w:rsidR="00AA3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liver</w:t>
            </w:r>
            <w:r w:rsidR="00AA3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diseases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76567" w:rsidRPr="00330AA2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Advice on management of patients with liver diseases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Masster-class</w:t>
            </w:r>
            <w:proofErr w:type="spellEnd"/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5" w:type="pct"/>
          </w:tcPr>
          <w:p w:rsidR="00A76567" w:rsidRPr="00441025" w:rsidRDefault="00B17A4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Professors of clinical departments, doctors of the IDC</w:t>
            </w:r>
          </w:p>
        </w:tc>
        <w:tc>
          <w:tcPr>
            <w:tcW w:w="601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IDC</w:t>
            </w:r>
          </w:p>
        </w:tc>
      </w:tr>
      <w:tr w:rsidR="00A76567" w:rsidRPr="00B17A47" w:rsidTr="008114CF">
        <w:trPr>
          <w:trHeight w:val="597"/>
        </w:trPr>
        <w:tc>
          <w:tcPr>
            <w:tcW w:w="612" w:type="pct"/>
            <w:vMerge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5" w:type="pct"/>
          </w:tcPr>
          <w:p w:rsidR="00A76567" w:rsidRPr="00441025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Pr="00441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86" w:type="pct"/>
          </w:tcPr>
          <w:p w:rsidR="00A76567" w:rsidRPr="0057216A" w:rsidRDefault="00A76567" w:rsidP="008114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Summing up the results of the visit</w:t>
            </w:r>
          </w:p>
        </w:tc>
        <w:tc>
          <w:tcPr>
            <w:tcW w:w="576" w:type="pct"/>
          </w:tcPr>
          <w:p w:rsidR="00A76567" w:rsidRPr="00441025" w:rsidRDefault="00A76567" w:rsidP="008114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Round table</w:t>
            </w:r>
          </w:p>
        </w:tc>
        <w:tc>
          <w:tcPr>
            <w:tcW w:w="33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0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5" w:type="pct"/>
          </w:tcPr>
          <w:p w:rsidR="00A76567" w:rsidRPr="00441025" w:rsidRDefault="00A7656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Administration and employees of the IDC</w:t>
            </w:r>
          </w:p>
        </w:tc>
        <w:tc>
          <w:tcPr>
            <w:tcW w:w="601" w:type="pct"/>
          </w:tcPr>
          <w:p w:rsidR="00A76567" w:rsidRPr="00441025" w:rsidRDefault="00B17A47" w:rsidP="0081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IDC</w:t>
            </w:r>
          </w:p>
        </w:tc>
      </w:tr>
    </w:tbl>
    <w:p w:rsidR="00A76567" w:rsidRPr="0057216A" w:rsidRDefault="00A76567" w:rsidP="00A76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567" w:rsidRPr="0057216A" w:rsidRDefault="00A76567" w:rsidP="00A7656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567" w:rsidRPr="0057216A" w:rsidRDefault="00A76567" w:rsidP="00A7656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567" w:rsidRPr="0057216A" w:rsidRDefault="00A76567" w:rsidP="00A7656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Director of the Internal Diseases Clinic ____________________________</w:t>
      </w:r>
      <w:r w:rsidR="001E4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r w:rsidR="00CA4487">
        <w:rPr>
          <w:rFonts w:ascii="Times New Roman" w:hAnsi="Times New Roman" w:cs="Times New Roman"/>
          <w:b/>
          <w:sz w:val="28"/>
          <w:szCs w:val="28"/>
          <w:lang w:val="en-US"/>
        </w:rPr>
        <w:t>kanov</w:t>
      </w:r>
      <w:proofErr w:type="spellEnd"/>
      <w:r w:rsidR="00CA44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Z</w:t>
      </w:r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41025">
        <w:rPr>
          <w:rFonts w:ascii="Times New Roman" w:hAnsi="Times New Roman" w:cs="Times New Roman"/>
          <w:b/>
          <w:sz w:val="28"/>
          <w:szCs w:val="28"/>
        </w:rPr>
        <w:t>А</w:t>
      </w:r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76567" w:rsidRPr="0057216A" w:rsidRDefault="00A76567" w:rsidP="00A7656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567" w:rsidRPr="0057216A" w:rsidRDefault="00A76567" w:rsidP="00A7656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Dean of the Faculty</w:t>
      </w:r>
      <w:r w:rsidR="00B17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GM______________</w:t>
      </w:r>
      <w:r w:rsidR="001E4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____________________________            </w:t>
      </w:r>
      <w:proofErr w:type="spellStart"/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Shopaeva</w:t>
      </w:r>
      <w:proofErr w:type="spellEnd"/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</w:t>
      </w:r>
      <w:r w:rsidRPr="00441025">
        <w:rPr>
          <w:rFonts w:ascii="Times New Roman" w:hAnsi="Times New Roman" w:cs="Times New Roman"/>
          <w:b/>
          <w:sz w:val="28"/>
          <w:szCs w:val="28"/>
        </w:rPr>
        <w:t>А</w:t>
      </w:r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76567" w:rsidRPr="0057216A" w:rsidRDefault="00A76567" w:rsidP="00A7656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567" w:rsidRPr="0057216A" w:rsidRDefault="00A76567" w:rsidP="00A7656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Director </w:t>
      </w:r>
      <w:r w:rsidR="00B17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education </w:t>
      </w:r>
      <w:proofErr w:type="spellStart"/>
      <w:r w:rsidR="00B17A47">
        <w:rPr>
          <w:rFonts w:ascii="Times New Roman" w:hAnsi="Times New Roman" w:cs="Times New Roman"/>
          <w:b/>
          <w:sz w:val="28"/>
          <w:szCs w:val="28"/>
          <w:lang w:val="en-US"/>
        </w:rPr>
        <w:t>departament</w:t>
      </w:r>
      <w:proofErr w:type="spellEnd"/>
      <w:r w:rsidR="00B17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internal diseases </w:t>
      </w:r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B17A47">
        <w:rPr>
          <w:rFonts w:ascii="Times New Roman" w:hAnsi="Times New Roman" w:cs="Times New Roman"/>
          <w:b/>
          <w:sz w:val="28"/>
          <w:szCs w:val="28"/>
          <w:lang w:val="en-US"/>
        </w:rPr>
        <w:t>__________</w:t>
      </w:r>
      <w:r w:rsidR="00B17A47" w:rsidRPr="00B17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            </w:t>
      </w:r>
      <w:proofErr w:type="spellStart"/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Sadykova</w:t>
      </w:r>
      <w:proofErr w:type="spellEnd"/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Sh.S</w:t>
      </w:r>
      <w:proofErr w:type="spellEnd"/>
      <w:r w:rsidRPr="005721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76567" w:rsidRPr="0057216A" w:rsidRDefault="00A76567" w:rsidP="00A76567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</w:p>
    <w:p w:rsidR="00A76567" w:rsidRPr="0057216A" w:rsidRDefault="00B17A47" w:rsidP="00A76567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 of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Hepatology</w:t>
      </w:r>
      <w:proofErr w:type="spellEnd"/>
      <w:r w:rsidR="00A76567" w:rsidRPr="00572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Center ________________________________ </w:t>
      </w:r>
      <w:r w:rsidR="001E4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       </w:t>
      </w:r>
      <w:proofErr w:type="spellStart"/>
      <w:r w:rsidR="00A76567" w:rsidRPr="0057216A">
        <w:rPr>
          <w:rFonts w:ascii="Times New Roman" w:hAnsi="Times New Roman" w:cs="Times New Roman"/>
          <w:b/>
          <w:sz w:val="28"/>
          <w:szCs w:val="28"/>
          <w:lang w:val="en-US"/>
        </w:rPr>
        <w:t>Slavko</w:t>
      </w:r>
      <w:proofErr w:type="spellEnd"/>
      <w:r w:rsidR="00A76567" w:rsidRPr="005721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A76567" w:rsidRPr="005721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76567" w:rsidRPr="00441025">
        <w:rPr>
          <w:rFonts w:ascii="Times New Roman" w:hAnsi="Times New Roman" w:cs="Times New Roman"/>
          <w:b/>
          <w:sz w:val="28"/>
          <w:szCs w:val="28"/>
        </w:rPr>
        <w:t>А</w:t>
      </w:r>
      <w:r w:rsidR="00A76567" w:rsidRPr="005721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76567" w:rsidRPr="00A76567" w:rsidRDefault="00A76567" w:rsidP="00C560ED">
      <w:pPr>
        <w:rPr>
          <w:szCs w:val="28"/>
          <w:lang w:val="en-US"/>
        </w:rPr>
      </w:pPr>
    </w:p>
    <w:sectPr w:rsidR="00A76567" w:rsidRPr="00A76567" w:rsidSect="008B4D1C">
      <w:headerReference w:type="default" r:id="rId9"/>
      <w:footerReference w:type="default" r:id="rId10"/>
      <w:pgSz w:w="16838" w:h="11906" w:orient="landscape"/>
      <w:pgMar w:top="567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29" w:rsidRDefault="00276529" w:rsidP="009F2195">
      <w:pPr>
        <w:spacing w:after="0" w:line="240" w:lineRule="auto"/>
      </w:pPr>
      <w:r>
        <w:separator/>
      </w:r>
    </w:p>
  </w:endnote>
  <w:endnote w:type="continuationSeparator" w:id="0">
    <w:p w:rsidR="00276529" w:rsidRDefault="00276529" w:rsidP="009F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Pr="008B4D1C" w:rsidRDefault="004724E5" w:rsidP="004724E5">
    <w:pPr>
      <w:ind w:right="-284"/>
      <w:jc w:val="right"/>
      <w:rPr>
        <w:rFonts w:ascii="Times New Roman" w:hAnsi="Times New Roman"/>
        <w:sz w:val="28"/>
        <w:szCs w:val="28"/>
      </w:rPr>
    </w:pPr>
    <w:r w:rsidRPr="008B4D1C">
      <w:rPr>
        <w:rFonts w:ascii="Times New Roman" w:hAnsi="Times New Roman"/>
        <w:sz w:val="28"/>
        <w:szCs w:val="28"/>
      </w:rPr>
      <w:t xml:space="preserve">Страница </w:t>
    </w:r>
    <w:r w:rsidR="007B773E" w:rsidRPr="008B4D1C">
      <w:rPr>
        <w:rFonts w:ascii="Times New Roman" w:hAnsi="Times New Roman"/>
        <w:sz w:val="28"/>
        <w:szCs w:val="28"/>
      </w:rPr>
      <w:fldChar w:fldCharType="begin"/>
    </w:r>
    <w:r w:rsidRPr="008B4D1C">
      <w:rPr>
        <w:rFonts w:ascii="Times New Roman" w:hAnsi="Times New Roman"/>
        <w:sz w:val="28"/>
        <w:szCs w:val="28"/>
      </w:rPr>
      <w:instrText xml:space="preserve"> PAGE </w:instrText>
    </w:r>
    <w:r w:rsidR="007B773E" w:rsidRPr="008B4D1C">
      <w:rPr>
        <w:rFonts w:ascii="Times New Roman" w:hAnsi="Times New Roman"/>
        <w:sz w:val="28"/>
        <w:szCs w:val="28"/>
      </w:rPr>
      <w:fldChar w:fldCharType="separate"/>
    </w:r>
    <w:r w:rsidR="00AA3B57">
      <w:rPr>
        <w:rFonts w:ascii="Times New Roman" w:hAnsi="Times New Roman"/>
        <w:noProof/>
        <w:sz w:val="28"/>
        <w:szCs w:val="28"/>
      </w:rPr>
      <w:t>4</w:t>
    </w:r>
    <w:r w:rsidR="007B773E" w:rsidRPr="008B4D1C">
      <w:rPr>
        <w:rFonts w:ascii="Times New Roman" w:hAnsi="Times New Roman"/>
        <w:sz w:val="28"/>
        <w:szCs w:val="28"/>
      </w:rPr>
      <w:fldChar w:fldCharType="end"/>
    </w:r>
    <w:r w:rsidRPr="008B4D1C">
      <w:rPr>
        <w:rFonts w:ascii="Times New Roman" w:hAnsi="Times New Roman"/>
        <w:sz w:val="28"/>
        <w:szCs w:val="28"/>
      </w:rPr>
      <w:t xml:space="preserve"> из </w:t>
    </w:r>
    <w:r w:rsidR="007B773E" w:rsidRPr="008B4D1C">
      <w:rPr>
        <w:rFonts w:ascii="Times New Roman" w:hAnsi="Times New Roman"/>
        <w:sz w:val="28"/>
        <w:szCs w:val="28"/>
      </w:rPr>
      <w:fldChar w:fldCharType="begin"/>
    </w:r>
    <w:r w:rsidRPr="008B4D1C">
      <w:rPr>
        <w:rFonts w:ascii="Times New Roman" w:hAnsi="Times New Roman"/>
        <w:sz w:val="28"/>
        <w:szCs w:val="28"/>
      </w:rPr>
      <w:instrText xml:space="preserve"> NUMPAGES  </w:instrText>
    </w:r>
    <w:r w:rsidR="007B773E" w:rsidRPr="008B4D1C">
      <w:rPr>
        <w:rFonts w:ascii="Times New Roman" w:hAnsi="Times New Roman"/>
        <w:sz w:val="28"/>
        <w:szCs w:val="28"/>
      </w:rPr>
      <w:fldChar w:fldCharType="separate"/>
    </w:r>
    <w:r w:rsidR="00AA3B57">
      <w:rPr>
        <w:rFonts w:ascii="Times New Roman" w:hAnsi="Times New Roman"/>
        <w:noProof/>
        <w:sz w:val="28"/>
        <w:szCs w:val="28"/>
      </w:rPr>
      <w:t>4</w:t>
    </w:r>
    <w:r w:rsidR="007B773E" w:rsidRPr="008B4D1C">
      <w:rPr>
        <w:rFonts w:ascii="Times New Roman" w:hAnsi="Times New Roman"/>
        <w:sz w:val="28"/>
        <w:szCs w:val="28"/>
      </w:rPr>
      <w:fldChar w:fldCharType="end"/>
    </w:r>
  </w:p>
  <w:p w:rsidR="004724E5" w:rsidRDefault="004724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29" w:rsidRDefault="00276529" w:rsidP="009F2195">
      <w:pPr>
        <w:spacing w:after="0" w:line="240" w:lineRule="auto"/>
      </w:pPr>
      <w:r>
        <w:separator/>
      </w:r>
    </w:p>
  </w:footnote>
  <w:footnote w:type="continuationSeparator" w:id="0">
    <w:p w:rsidR="00276529" w:rsidRDefault="00276529" w:rsidP="009F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1843"/>
      <w:gridCol w:w="6095"/>
    </w:tblGrid>
    <w:tr w:rsidR="004724E5" w:rsidRPr="00FF4B86" w:rsidTr="00FE69F5">
      <w:trPr>
        <w:cantSplit/>
        <w:trHeight w:val="1133"/>
      </w:trPr>
      <w:tc>
        <w:tcPr>
          <w:tcW w:w="7655" w:type="dxa"/>
          <w:vAlign w:val="center"/>
        </w:tcPr>
        <w:p w:rsidR="004724E5" w:rsidRDefault="004543EE" w:rsidP="004724E5">
          <w:pPr>
            <w:pStyle w:val="a3"/>
            <w:ind w:left="-211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-51435</wp:posOffset>
                </wp:positionV>
                <wp:extent cx="609600" cy="542925"/>
                <wp:effectExtent l="0" t="0" r="0" b="952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724E5" w:rsidRDefault="004724E5" w:rsidP="004724E5">
          <w:pPr>
            <w:pStyle w:val="a3"/>
            <w:ind w:left="-211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  <w:p w:rsidR="004724E5" w:rsidRPr="00AB01E3" w:rsidRDefault="004724E5" w:rsidP="004724E5">
          <w:pPr>
            <w:pStyle w:val="a3"/>
            <w:ind w:left="-211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Ғ</w:t>
          </w: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Ы</w:t>
          </w:r>
        </w:p>
        <w:p w:rsidR="004724E5" w:rsidRPr="000B3AC5" w:rsidRDefault="004724E5" w:rsidP="00FE69F5">
          <w:pPr>
            <w:pStyle w:val="a3"/>
            <w:ind w:left="-211" w:right="-354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</w:t>
          </w: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АЗА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ҚҰ</w:t>
          </w: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ЛТТЫ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 </w:t>
          </w:r>
          <w:r w:rsidRPr="00AB01E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МЕДИЦИНА</w:t>
          </w:r>
          <w:r w:rsidRPr="000B3AC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УНИВЕРСИТЕТІ</w:t>
          </w:r>
        </w:p>
      </w:tc>
      <w:tc>
        <w:tcPr>
          <w:tcW w:w="1843" w:type="dxa"/>
          <w:vAlign w:val="center"/>
        </w:tcPr>
        <w:p w:rsidR="004724E5" w:rsidRPr="000B3AC5" w:rsidRDefault="004724E5" w:rsidP="004724E5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  <w:lang w:val="kk-KZ"/>
            </w:rPr>
          </w:pPr>
        </w:p>
      </w:tc>
      <w:tc>
        <w:tcPr>
          <w:tcW w:w="6095" w:type="dxa"/>
          <w:vAlign w:val="center"/>
        </w:tcPr>
        <w:p w:rsidR="004724E5" w:rsidRDefault="004724E5" w:rsidP="004724E5">
          <w:pPr>
            <w:pStyle w:val="a3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544E9B">
            <w:rPr>
              <w:rFonts w:ascii="Tahoma" w:hAnsi="Tahoma" w:cs="Tahoma"/>
              <w:b/>
              <w:bCs/>
              <w:sz w:val="17"/>
              <w:szCs w:val="17"/>
            </w:rPr>
            <w:t xml:space="preserve">КАЗАХСКИЙ НАЦИОНАЛЬНЫЙ МЕДИЦИНСКИЙ  </w:t>
          </w:r>
        </w:p>
        <w:p w:rsidR="004724E5" w:rsidRPr="00FF4B86" w:rsidRDefault="004724E5" w:rsidP="004724E5">
          <w:pPr>
            <w:pStyle w:val="a3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544E9B">
            <w:rPr>
              <w:rFonts w:ascii="Tahoma" w:hAnsi="Tahoma" w:cs="Tahoma"/>
              <w:b/>
              <w:bCs/>
              <w:sz w:val="17"/>
              <w:szCs w:val="17"/>
            </w:rPr>
            <w:t>УНИВЕРСИТЕТ ИМЕНИ  С.Д.АСФЕНДИЯРОВА</w:t>
          </w:r>
        </w:p>
      </w:tc>
    </w:tr>
    <w:tr w:rsidR="004724E5" w:rsidRPr="00AD3234" w:rsidTr="00FE69F5">
      <w:trPr>
        <w:cantSplit/>
        <w:trHeight w:val="382"/>
      </w:trPr>
      <w:tc>
        <w:tcPr>
          <w:tcW w:w="15593" w:type="dxa"/>
          <w:gridSpan w:val="3"/>
          <w:tcBorders>
            <w:bottom w:val="thinThickSmallGap" w:sz="24" w:space="0" w:color="auto"/>
          </w:tcBorders>
          <w:vAlign w:val="center"/>
        </w:tcPr>
        <w:p w:rsidR="006F661B" w:rsidRDefault="006F661B" w:rsidP="001D1FB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6F661B">
            <w:rPr>
              <w:rFonts w:ascii="Tahoma" w:hAnsi="Tahoma" w:cs="Tahoma"/>
              <w:b/>
              <w:sz w:val="17"/>
              <w:szCs w:val="17"/>
              <w:lang w:val="en-US"/>
            </w:rPr>
            <w:t>INTERNAL DISEASES CLINIC</w:t>
          </w:r>
          <w:r w:rsidRPr="0057216A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 xml:space="preserve"> </w:t>
          </w:r>
        </w:p>
        <w:p w:rsidR="001D1FB1" w:rsidRPr="006F661B" w:rsidRDefault="006F661B" w:rsidP="001D1FB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HEPATOLOGY CENTER</w:t>
          </w:r>
        </w:p>
        <w:p w:rsidR="004724E5" w:rsidRPr="006F661B" w:rsidRDefault="006F661B" w:rsidP="004543EE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TRAINING PROGRAM</w:t>
          </w:r>
        </w:p>
      </w:tc>
    </w:tr>
  </w:tbl>
  <w:p w:rsidR="004724E5" w:rsidRPr="00B17A47" w:rsidRDefault="004724E5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FC9"/>
    <w:multiLevelType w:val="hybridMultilevel"/>
    <w:tmpl w:val="C8028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B31"/>
    <w:multiLevelType w:val="hybridMultilevel"/>
    <w:tmpl w:val="4FD4EF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CA6FB7"/>
    <w:multiLevelType w:val="hybridMultilevel"/>
    <w:tmpl w:val="82C2C588"/>
    <w:lvl w:ilvl="0" w:tplc="3DD46BF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95"/>
    <w:rsid w:val="00000483"/>
    <w:rsid w:val="000009A9"/>
    <w:rsid w:val="00012A8C"/>
    <w:rsid w:val="000140A2"/>
    <w:rsid w:val="00025C47"/>
    <w:rsid w:val="000421AC"/>
    <w:rsid w:val="0004604C"/>
    <w:rsid w:val="00053857"/>
    <w:rsid w:val="00057AEA"/>
    <w:rsid w:val="0006291E"/>
    <w:rsid w:val="00062EBB"/>
    <w:rsid w:val="00074BE3"/>
    <w:rsid w:val="000956CD"/>
    <w:rsid w:val="000A0E55"/>
    <w:rsid w:val="000A317E"/>
    <w:rsid w:val="000A6695"/>
    <w:rsid w:val="000B3AC5"/>
    <w:rsid w:val="000B4EDB"/>
    <w:rsid w:val="000C0885"/>
    <w:rsid w:val="000D1AA7"/>
    <w:rsid w:val="000E2598"/>
    <w:rsid w:val="00104AA0"/>
    <w:rsid w:val="0012489D"/>
    <w:rsid w:val="00135E95"/>
    <w:rsid w:val="00145095"/>
    <w:rsid w:val="001465B6"/>
    <w:rsid w:val="00154ABF"/>
    <w:rsid w:val="001718B0"/>
    <w:rsid w:val="00174F06"/>
    <w:rsid w:val="001875ED"/>
    <w:rsid w:val="001876AF"/>
    <w:rsid w:val="001B710C"/>
    <w:rsid w:val="001B7D76"/>
    <w:rsid w:val="001C17D5"/>
    <w:rsid w:val="001D1FB1"/>
    <w:rsid w:val="001E3FCE"/>
    <w:rsid w:val="001E44A9"/>
    <w:rsid w:val="001F6329"/>
    <w:rsid w:val="001F676A"/>
    <w:rsid w:val="00202645"/>
    <w:rsid w:val="002065B9"/>
    <w:rsid w:val="00207131"/>
    <w:rsid w:val="00210627"/>
    <w:rsid w:val="0022495C"/>
    <w:rsid w:val="00225026"/>
    <w:rsid w:val="002366C4"/>
    <w:rsid w:val="00242527"/>
    <w:rsid w:val="002566E3"/>
    <w:rsid w:val="00257F68"/>
    <w:rsid w:val="00276529"/>
    <w:rsid w:val="00282A42"/>
    <w:rsid w:val="00290533"/>
    <w:rsid w:val="00292062"/>
    <w:rsid w:val="002A0DB9"/>
    <w:rsid w:val="002B3057"/>
    <w:rsid w:val="002B54F6"/>
    <w:rsid w:val="002C1149"/>
    <w:rsid w:val="002C1D8E"/>
    <w:rsid w:val="002D0730"/>
    <w:rsid w:val="002E4E81"/>
    <w:rsid w:val="002F0468"/>
    <w:rsid w:val="003329B5"/>
    <w:rsid w:val="00363CC5"/>
    <w:rsid w:val="003649FF"/>
    <w:rsid w:val="003654E6"/>
    <w:rsid w:val="00375CDB"/>
    <w:rsid w:val="00392D34"/>
    <w:rsid w:val="003A61F7"/>
    <w:rsid w:val="003C4815"/>
    <w:rsid w:val="003D1928"/>
    <w:rsid w:val="003D5D6C"/>
    <w:rsid w:val="003D6393"/>
    <w:rsid w:val="003D6B0D"/>
    <w:rsid w:val="003D741A"/>
    <w:rsid w:val="003E5195"/>
    <w:rsid w:val="003F2CC4"/>
    <w:rsid w:val="00401337"/>
    <w:rsid w:val="00402AE5"/>
    <w:rsid w:val="00404EB6"/>
    <w:rsid w:val="0041106E"/>
    <w:rsid w:val="00420A51"/>
    <w:rsid w:val="00422FC7"/>
    <w:rsid w:val="004236AD"/>
    <w:rsid w:val="00441025"/>
    <w:rsid w:val="004543EE"/>
    <w:rsid w:val="004601EA"/>
    <w:rsid w:val="004606C6"/>
    <w:rsid w:val="00463E2F"/>
    <w:rsid w:val="004724E5"/>
    <w:rsid w:val="0048440A"/>
    <w:rsid w:val="004875A7"/>
    <w:rsid w:val="004B5EBA"/>
    <w:rsid w:val="004C4C10"/>
    <w:rsid w:val="004E5B2F"/>
    <w:rsid w:val="00521B5A"/>
    <w:rsid w:val="00526BB2"/>
    <w:rsid w:val="00540889"/>
    <w:rsid w:val="00561D9C"/>
    <w:rsid w:val="00567128"/>
    <w:rsid w:val="005756FB"/>
    <w:rsid w:val="005A4CF0"/>
    <w:rsid w:val="005D5361"/>
    <w:rsid w:val="005E4223"/>
    <w:rsid w:val="005F1A2C"/>
    <w:rsid w:val="005F295B"/>
    <w:rsid w:val="00600F03"/>
    <w:rsid w:val="0060193F"/>
    <w:rsid w:val="006032B3"/>
    <w:rsid w:val="00611D5A"/>
    <w:rsid w:val="00615E52"/>
    <w:rsid w:val="00620BED"/>
    <w:rsid w:val="00626273"/>
    <w:rsid w:val="00637ED2"/>
    <w:rsid w:val="00640434"/>
    <w:rsid w:val="00651633"/>
    <w:rsid w:val="0065369F"/>
    <w:rsid w:val="00660608"/>
    <w:rsid w:val="00660F31"/>
    <w:rsid w:val="00665771"/>
    <w:rsid w:val="00666FB6"/>
    <w:rsid w:val="006B1BBC"/>
    <w:rsid w:val="006C0029"/>
    <w:rsid w:val="006D68E2"/>
    <w:rsid w:val="006E42E0"/>
    <w:rsid w:val="006E7D04"/>
    <w:rsid w:val="006F2F24"/>
    <w:rsid w:val="006F661B"/>
    <w:rsid w:val="00703DC4"/>
    <w:rsid w:val="00703E2C"/>
    <w:rsid w:val="00712568"/>
    <w:rsid w:val="00732303"/>
    <w:rsid w:val="00765350"/>
    <w:rsid w:val="00773C73"/>
    <w:rsid w:val="00777494"/>
    <w:rsid w:val="007803BC"/>
    <w:rsid w:val="00787E89"/>
    <w:rsid w:val="00790EB9"/>
    <w:rsid w:val="00795937"/>
    <w:rsid w:val="007A2107"/>
    <w:rsid w:val="007A35E8"/>
    <w:rsid w:val="007A6D82"/>
    <w:rsid w:val="007B773E"/>
    <w:rsid w:val="007C7A0C"/>
    <w:rsid w:val="007D0C23"/>
    <w:rsid w:val="007D6158"/>
    <w:rsid w:val="007E40ED"/>
    <w:rsid w:val="007F6786"/>
    <w:rsid w:val="0083287F"/>
    <w:rsid w:val="008344F4"/>
    <w:rsid w:val="008352AC"/>
    <w:rsid w:val="0084518B"/>
    <w:rsid w:val="00857164"/>
    <w:rsid w:val="008675CD"/>
    <w:rsid w:val="00874037"/>
    <w:rsid w:val="00875961"/>
    <w:rsid w:val="00882756"/>
    <w:rsid w:val="008861E5"/>
    <w:rsid w:val="008868F1"/>
    <w:rsid w:val="00887436"/>
    <w:rsid w:val="008957D5"/>
    <w:rsid w:val="008B0850"/>
    <w:rsid w:val="008B4D1C"/>
    <w:rsid w:val="008B729C"/>
    <w:rsid w:val="008C054E"/>
    <w:rsid w:val="008D60CC"/>
    <w:rsid w:val="008E3B34"/>
    <w:rsid w:val="008E54F1"/>
    <w:rsid w:val="00904C2C"/>
    <w:rsid w:val="00906A4B"/>
    <w:rsid w:val="00921190"/>
    <w:rsid w:val="0093176E"/>
    <w:rsid w:val="00936E97"/>
    <w:rsid w:val="00940F7D"/>
    <w:rsid w:val="00951A40"/>
    <w:rsid w:val="00964B82"/>
    <w:rsid w:val="00974CF5"/>
    <w:rsid w:val="0098149D"/>
    <w:rsid w:val="00986025"/>
    <w:rsid w:val="00993F77"/>
    <w:rsid w:val="00997FA3"/>
    <w:rsid w:val="009E3617"/>
    <w:rsid w:val="009E792E"/>
    <w:rsid w:val="009F2166"/>
    <w:rsid w:val="009F2195"/>
    <w:rsid w:val="009F7C10"/>
    <w:rsid w:val="00A05F43"/>
    <w:rsid w:val="00A07585"/>
    <w:rsid w:val="00A157F4"/>
    <w:rsid w:val="00A21E0C"/>
    <w:rsid w:val="00A27F1B"/>
    <w:rsid w:val="00A33AC1"/>
    <w:rsid w:val="00A35B66"/>
    <w:rsid w:val="00A41B02"/>
    <w:rsid w:val="00A467A7"/>
    <w:rsid w:val="00A559CF"/>
    <w:rsid w:val="00A6397F"/>
    <w:rsid w:val="00A71D07"/>
    <w:rsid w:val="00A76567"/>
    <w:rsid w:val="00AA10D7"/>
    <w:rsid w:val="00AA3B57"/>
    <w:rsid w:val="00AC120A"/>
    <w:rsid w:val="00AC6A7B"/>
    <w:rsid w:val="00AD3234"/>
    <w:rsid w:val="00AD6E67"/>
    <w:rsid w:val="00AD6FD9"/>
    <w:rsid w:val="00AE4107"/>
    <w:rsid w:val="00AF3733"/>
    <w:rsid w:val="00AF3ED6"/>
    <w:rsid w:val="00B02EAB"/>
    <w:rsid w:val="00B17A47"/>
    <w:rsid w:val="00B21857"/>
    <w:rsid w:val="00B23E38"/>
    <w:rsid w:val="00B31BAB"/>
    <w:rsid w:val="00B37998"/>
    <w:rsid w:val="00B40504"/>
    <w:rsid w:val="00B422AB"/>
    <w:rsid w:val="00B4783E"/>
    <w:rsid w:val="00B5127A"/>
    <w:rsid w:val="00B53E1E"/>
    <w:rsid w:val="00B62057"/>
    <w:rsid w:val="00B67488"/>
    <w:rsid w:val="00B75463"/>
    <w:rsid w:val="00B92C05"/>
    <w:rsid w:val="00BA5795"/>
    <w:rsid w:val="00BB5B51"/>
    <w:rsid w:val="00BC3645"/>
    <w:rsid w:val="00BD1D77"/>
    <w:rsid w:val="00BD7BE1"/>
    <w:rsid w:val="00BE61CB"/>
    <w:rsid w:val="00C035F6"/>
    <w:rsid w:val="00C05430"/>
    <w:rsid w:val="00C05AE0"/>
    <w:rsid w:val="00C115DE"/>
    <w:rsid w:val="00C1420D"/>
    <w:rsid w:val="00C1756A"/>
    <w:rsid w:val="00C25A9D"/>
    <w:rsid w:val="00C41E03"/>
    <w:rsid w:val="00C43007"/>
    <w:rsid w:val="00C545A7"/>
    <w:rsid w:val="00C555EA"/>
    <w:rsid w:val="00C55A13"/>
    <w:rsid w:val="00C560ED"/>
    <w:rsid w:val="00C57978"/>
    <w:rsid w:val="00C739DE"/>
    <w:rsid w:val="00C76FA2"/>
    <w:rsid w:val="00C81572"/>
    <w:rsid w:val="00C81C99"/>
    <w:rsid w:val="00C82B61"/>
    <w:rsid w:val="00C90BFE"/>
    <w:rsid w:val="00CA4487"/>
    <w:rsid w:val="00CC6D4D"/>
    <w:rsid w:val="00CD2B1B"/>
    <w:rsid w:val="00CD7ABC"/>
    <w:rsid w:val="00CE2248"/>
    <w:rsid w:val="00CE2258"/>
    <w:rsid w:val="00D06581"/>
    <w:rsid w:val="00D1121D"/>
    <w:rsid w:val="00D22FF4"/>
    <w:rsid w:val="00D35A0E"/>
    <w:rsid w:val="00D37EF2"/>
    <w:rsid w:val="00D4469B"/>
    <w:rsid w:val="00D55433"/>
    <w:rsid w:val="00D74739"/>
    <w:rsid w:val="00D74A13"/>
    <w:rsid w:val="00D942DB"/>
    <w:rsid w:val="00DA1920"/>
    <w:rsid w:val="00DA3A43"/>
    <w:rsid w:val="00DE5EA7"/>
    <w:rsid w:val="00E04A06"/>
    <w:rsid w:val="00E1189D"/>
    <w:rsid w:val="00E31D77"/>
    <w:rsid w:val="00E342D2"/>
    <w:rsid w:val="00E3430A"/>
    <w:rsid w:val="00E4286B"/>
    <w:rsid w:val="00E4347D"/>
    <w:rsid w:val="00E51F36"/>
    <w:rsid w:val="00E630E3"/>
    <w:rsid w:val="00E736C5"/>
    <w:rsid w:val="00E74523"/>
    <w:rsid w:val="00E906FA"/>
    <w:rsid w:val="00E93AF5"/>
    <w:rsid w:val="00E97951"/>
    <w:rsid w:val="00EA6E0F"/>
    <w:rsid w:val="00EC32DD"/>
    <w:rsid w:val="00EC363B"/>
    <w:rsid w:val="00EC765D"/>
    <w:rsid w:val="00ED0F01"/>
    <w:rsid w:val="00ED1CDB"/>
    <w:rsid w:val="00ED63EF"/>
    <w:rsid w:val="00EF13FF"/>
    <w:rsid w:val="00EF2802"/>
    <w:rsid w:val="00F0233A"/>
    <w:rsid w:val="00F105CF"/>
    <w:rsid w:val="00F13191"/>
    <w:rsid w:val="00F1749D"/>
    <w:rsid w:val="00F33E5A"/>
    <w:rsid w:val="00F34497"/>
    <w:rsid w:val="00F71BAB"/>
    <w:rsid w:val="00F7721B"/>
    <w:rsid w:val="00F80A4C"/>
    <w:rsid w:val="00FC58B9"/>
    <w:rsid w:val="00FE408D"/>
    <w:rsid w:val="00FE69F5"/>
    <w:rsid w:val="00FF0A1B"/>
    <w:rsid w:val="00FF10F9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19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F2195"/>
    <w:rPr>
      <w:rFonts w:ascii="Calibri" w:eastAsia="Times New Roman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9F21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2195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9F21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2195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9F219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9F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CFD2-0381-4C2D-A152-40E747C8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ZZZYYY</dc:creator>
  <cp:lastModifiedBy>User</cp:lastModifiedBy>
  <cp:revision>109</cp:revision>
  <cp:lastPrinted>2016-11-07T09:05:00Z</cp:lastPrinted>
  <dcterms:created xsi:type="dcterms:W3CDTF">2013-04-29T10:18:00Z</dcterms:created>
  <dcterms:modified xsi:type="dcterms:W3CDTF">2016-11-16T09:05:00Z</dcterms:modified>
</cp:coreProperties>
</file>