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sidR="00EA5DCF">
        <w:rPr>
          <w:rFonts w:ascii="Times New Roman" w:hAnsi="Times New Roman"/>
          <w:b/>
          <w:sz w:val="24"/>
          <w:szCs w:val="24"/>
          <w:lang w:val="kk-KZ"/>
        </w:rPr>
        <w:t>И</w:t>
      </w:r>
      <w:r w:rsidRPr="00DF2E6E">
        <w:rPr>
          <w:rFonts w:ascii="Times New Roman" w:hAnsi="Times New Roman"/>
          <w:b/>
          <w:sz w:val="24"/>
          <w:szCs w:val="24"/>
          <w:lang w:val="kk-KZ"/>
        </w:rPr>
        <w:t>сполнительный проректор</w:t>
      </w:r>
    </w:p>
    <w:p w:rsidR="00FA1BD9" w:rsidRPr="00DF2E6E" w:rsidRDefault="000E0AD5" w:rsidP="003223D5">
      <w:pPr>
        <w:pStyle w:val="ae"/>
        <w:ind w:left="5580"/>
        <w:jc w:val="right"/>
        <w:rPr>
          <w:rFonts w:ascii="Times New Roman" w:hAnsi="Times New Roman"/>
          <w:b/>
          <w:sz w:val="24"/>
          <w:szCs w:val="24"/>
        </w:rPr>
      </w:pPr>
      <w:r w:rsidRPr="008A59DF">
        <w:rPr>
          <w:rFonts w:ascii="Times New Roman" w:hAnsi="Times New Roman"/>
          <w:b/>
          <w:sz w:val="24"/>
          <w:szCs w:val="24"/>
        </w:rPr>
        <w:t>Н</w:t>
      </w:r>
      <w:r w:rsidR="003223D5" w:rsidRPr="008A59DF">
        <w:rPr>
          <w:rFonts w:ascii="Times New Roman" w:hAnsi="Times New Roman"/>
          <w:b/>
          <w:sz w:val="24"/>
          <w:szCs w:val="24"/>
        </w:rPr>
        <w:t>АО «</w:t>
      </w:r>
      <w:r w:rsidR="00FA1BD9" w:rsidRPr="008A59DF">
        <w:rPr>
          <w:rFonts w:ascii="Times New Roman" w:hAnsi="Times New Roman"/>
          <w:b/>
          <w:sz w:val="24"/>
          <w:szCs w:val="24"/>
        </w:rPr>
        <w:t>Казахский национальный медицинский университет имени</w:t>
      </w:r>
      <w:r w:rsidR="00FA1BD9" w:rsidRPr="00DF2E6E">
        <w:rPr>
          <w:rFonts w:ascii="Times New Roman" w:hAnsi="Times New Roman"/>
          <w:b/>
          <w:sz w:val="24"/>
          <w:szCs w:val="24"/>
        </w:rPr>
        <w:t xml:space="preserve"> </w:t>
      </w:r>
    </w:p>
    <w:p w:rsidR="003223D5" w:rsidRPr="00DF2E6E" w:rsidRDefault="00FA1BD9" w:rsidP="003223D5">
      <w:pPr>
        <w:pStyle w:val="ae"/>
        <w:ind w:left="5580"/>
        <w:jc w:val="right"/>
        <w:rPr>
          <w:rFonts w:ascii="Times New Roman" w:hAnsi="Times New Roman"/>
          <w:b/>
          <w:sz w:val="24"/>
          <w:szCs w:val="24"/>
        </w:rPr>
      </w:pPr>
      <w:r w:rsidRPr="00DF2E6E">
        <w:rPr>
          <w:rFonts w:ascii="Times New Roman" w:hAnsi="Times New Roman"/>
          <w:b/>
          <w:sz w:val="24"/>
          <w:szCs w:val="24"/>
        </w:rPr>
        <w:t>С. Д. Асфендиярова</w:t>
      </w:r>
      <w:r w:rsidR="003223D5" w:rsidRPr="00DF2E6E">
        <w:rPr>
          <w:rFonts w:ascii="Times New Roman" w:hAnsi="Times New Roman"/>
          <w:b/>
          <w:sz w:val="24"/>
          <w:szCs w:val="24"/>
        </w:rPr>
        <w:t>»</w:t>
      </w:r>
    </w:p>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sidR="00D459B8">
        <w:rPr>
          <w:rFonts w:ascii="Times New Roman" w:hAnsi="Times New Roman"/>
          <w:b/>
          <w:sz w:val="24"/>
          <w:szCs w:val="24"/>
        </w:rPr>
        <w:t xml:space="preserve"> </w:t>
      </w:r>
      <w:r w:rsidR="00EA5DCF">
        <w:rPr>
          <w:rFonts w:ascii="Times New Roman" w:hAnsi="Times New Roman"/>
          <w:b/>
          <w:sz w:val="24"/>
          <w:szCs w:val="24"/>
        </w:rPr>
        <w:t>Сенбеков М.Т.</w:t>
      </w:r>
    </w:p>
    <w:p w:rsidR="003223D5" w:rsidRPr="00DF2E6E" w:rsidRDefault="003223D5" w:rsidP="003223D5">
      <w:pPr>
        <w:pStyle w:val="ae"/>
        <w:ind w:left="5580"/>
        <w:jc w:val="right"/>
        <w:rPr>
          <w:rFonts w:ascii="Times New Roman" w:hAnsi="Times New Roman"/>
          <w:b/>
          <w:sz w:val="24"/>
          <w:szCs w:val="24"/>
        </w:rPr>
      </w:pPr>
    </w:p>
    <w:p w:rsidR="003223D5" w:rsidRPr="00DF2E6E" w:rsidRDefault="003223D5" w:rsidP="003223D5">
      <w:pPr>
        <w:pStyle w:val="ae"/>
        <w:jc w:val="right"/>
        <w:rPr>
          <w:rFonts w:ascii="Times New Roman" w:hAnsi="Times New Roman"/>
          <w:b/>
          <w:sz w:val="24"/>
          <w:szCs w:val="24"/>
        </w:rPr>
      </w:pPr>
      <w:r w:rsidRPr="00DF2E6E">
        <w:rPr>
          <w:rFonts w:ascii="Times New Roman" w:hAnsi="Times New Roman"/>
          <w:b/>
          <w:sz w:val="24"/>
          <w:szCs w:val="24"/>
        </w:rPr>
        <w:t>Приказ №</w:t>
      </w:r>
      <w:r w:rsidR="00A45B63" w:rsidRPr="00DF2E6E">
        <w:rPr>
          <w:rFonts w:ascii="Times New Roman" w:hAnsi="Times New Roman"/>
          <w:b/>
          <w:sz w:val="24"/>
          <w:szCs w:val="24"/>
        </w:rPr>
        <w:t xml:space="preserve"> </w:t>
      </w:r>
      <w:r w:rsidR="00467BB8">
        <w:rPr>
          <w:rFonts w:ascii="Times New Roman" w:hAnsi="Times New Roman"/>
          <w:b/>
          <w:sz w:val="24"/>
          <w:szCs w:val="24"/>
        </w:rPr>
        <w:t>145</w:t>
      </w:r>
      <w:r w:rsidRPr="00DF2E6E">
        <w:rPr>
          <w:rFonts w:ascii="Times New Roman" w:hAnsi="Times New Roman"/>
          <w:b/>
          <w:sz w:val="24"/>
          <w:szCs w:val="24"/>
          <w:lang w:val="kk-KZ"/>
        </w:rPr>
        <w:t xml:space="preserve"> </w:t>
      </w:r>
      <w:r w:rsidRPr="00DF2E6E">
        <w:rPr>
          <w:rFonts w:ascii="Times New Roman" w:hAnsi="Times New Roman"/>
          <w:b/>
          <w:sz w:val="24"/>
          <w:szCs w:val="24"/>
        </w:rPr>
        <w:t>от «</w:t>
      </w:r>
      <w:r w:rsidR="00467BB8">
        <w:rPr>
          <w:rFonts w:ascii="Times New Roman" w:hAnsi="Times New Roman"/>
          <w:b/>
          <w:sz w:val="24"/>
          <w:szCs w:val="24"/>
        </w:rPr>
        <w:t>17</w:t>
      </w:r>
      <w:bookmarkStart w:id="0" w:name="_GoBack"/>
      <w:bookmarkEnd w:id="0"/>
      <w:r w:rsidR="009511D6">
        <w:rPr>
          <w:rFonts w:ascii="Times New Roman" w:hAnsi="Times New Roman"/>
          <w:b/>
          <w:sz w:val="24"/>
          <w:szCs w:val="24"/>
        </w:rPr>
        <w:t xml:space="preserve">» </w:t>
      </w:r>
      <w:r w:rsidR="00466C87">
        <w:rPr>
          <w:rFonts w:ascii="Times New Roman" w:hAnsi="Times New Roman"/>
          <w:b/>
          <w:sz w:val="24"/>
          <w:szCs w:val="24"/>
        </w:rPr>
        <w:t>марта</w:t>
      </w:r>
      <w:r w:rsidRPr="00DF2E6E">
        <w:rPr>
          <w:rFonts w:ascii="Times New Roman" w:hAnsi="Times New Roman"/>
          <w:b/>
          <w:sz w:val="24"/>
          <w:szCs w:val="24"/>
        </w:rPr>
        <w:t xml:space="preserve"> 20</w:t>
      </w:r>
      <w:r w:rsidR="00120D0D" w:rsidRPr="00DF2E6E">
        <w:rPr>
          <w:rFonts w:ascii="Times New Roman" w:hAnsi="Times New Roman"/>
          <w:b/>
          <w:sz w:val="24"/>
          <w:szCs w:val="24"/>
        </w:rPr>
        <w:t>20</w:t>
      </w:r>
      <w:r w:rsidRPr="00DF2E6E">
        <w:rPr>
          <w:rFonts w:ascii="Times New Roman" w:hAnsi="Times New Roman"/>
          <w:b/>
          <w:sz w:val="24"/>
          <w:szCs w:val="24"/>
        </w:rPr>
        <w:t xml:space="preserve"> г.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B24B1B">
      <w:pPr>
        <w:jc w:val="center"/>
        <w:rPr>
          <w:b/>
          <w:sz w:val="24"/>
          <w:szCs w:val="24"/>
        </w:rPr>
      </w:pPr>
      <w:r w:rsidRPr="00DF2E6E">
        <w:rPr>
          <w:b/>
          <w:sz w:val="24"/>
          <w:szCs w:val="24"/>
        </w:rPr>
        <w:t>ТЕНДЕРНАЯ ДОКУМЕНТАЦИЯ</w:t>
      </w:r>
    </w:p>
    <w:p w:rsidR="003223D5" w:rsidRPr="00DF2E6E" w:rsidRDefault="003223D5" w:rsidP="00B24B1B">
      <w:pPr>
        <w:ind w:left="1069"/>
        <w:rPr>
          <w:b/>
          <w:bCs/>
          <w:sz w:val="24"/>
          <w:szCs w:val="24"/>
        </w:rPr>
      </w:pPr>
      <w:r w:rsidRPr="00DF2E6E">
        <w:rPr>
          <w:b/>
          <w:sz w:val="24"/>
          <w:szCs w:val="24"/>
        </w:rPr>
        <w:t xml:space="preserve">по закупу </w:t>
      </w:r>
      <w:r w:rsidR="00E606C3" w:rsidRPr="00E606C3">
        <w:rPr>
          <w:b/>
          <w:bCs/>
          <w:sz w:val="24"/>
          <w:szCs w:val="24"/>
          <w:lang w:val="kk-KZ"/>
        </w:rPr>
        <w:t>медицинских изделий</w:t>
      </w:r>
      <w:r w:rsidR="00B24B1B">
        <w:rPr>
          <w:b/>
          <w:bCs/>
          <w:sz w:val="24"/>
          <w:szCs w:val="24"/>
          <w:lang w:val="kk-KZ"/>
        </w:rPr>
        <w:t xml:space="preserve"> </w:t>
      </w:r>
      <w:r w:rsidRPr="00DF2E6E">
        <w:rPr>
          <w:b/>
          <w:sz w:val="24"/>
          <w:szCs w:val="24"/>
        </w:rPr>
        <w:t>способом проведения тендера</w:t>
      </w:r>
    </w:p>
    <w:p w:rsidR="001122A1" w:rsidRPr="00DF2E6E" w:rsidRDefault="001122A1" w:rsidP="00B24B1B">
      <w:pPr>
        <w:jc w:val="center"/>
        <w:rPr>
          <w:b/>
          <w:sz w:val="24"/>
          <w:szCs w:val="24"/>
        </w:rPr>
      </w:pPr>
    </w:p>
    <w:p w:rsidR="001122A1" w:rsidRPr="00DF2E6E" w:rsidRDefault="001122A1" w:rsidP="001122A1">
      <w:pPr>
        <w:tabs>
          <w:tab w:val="left" w:pos="284"/>
          <w:tab w:val="left" w:pos="426"/>
        </w:tabs>
        <w:ind w:firstLine="709"/>
        <w:jc w:val="both"/>
        <w:rPr>
          <w:sz w:val="24"/>
          <w:szCs w:val="24"/>
        </w:rPr>
      </w:pPr>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Асфендиярова» потенциальным поставщикам для подготовки тендерных заявок и участия в тендере по закупу </w:t>
      </w:r>
      <w:r w:rsidR="008050D4" w:rsidRPr="008050D4">
        <w:rPr>
          <w:bCs/>
          <w:sz w:val="24"/>
          <w:szCs w:val="24"/>
          <w:lang w:val="kk-KZ"/>
        </w:rPr>
        <w:t xml:space="preserve">медицинских изделий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НАО «Казахский национальный медицинский университет имени С. Д. Асфендиярова».</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составляет</w:t>
      </w:r>
      <w:r w:rsidR="004175FE" w:rsidRPr="007D50C9">
        <w:rPr>
          <w:sz w:val="24"/>
          <w:szCs w:val="24"/>
        </w:rPr>
        <w:t xml:space="preserve"> </w:t>
      </w:r>
      <w:r w:rsidR="00B24B1B">
        <w:rPr>
          <w:rFonts w:eastAsia="Calibri"/>
          <w:sz w:val="24"/>
          <w:szCs w:val="24"/>
        </w:rPr>
        <w:t xml:space="preserve">20 250 000 </w:t>
      </w:r>
      <w:r w:rsidR="00B24B1B" w:rsidRPr="00EE0DAF">
        <w:rPr>
          <w:rFonts w:eastAsia="Calibri"/>
          <w:sz w:val="24"/>
          <w:szCs w:val="24"/>
        </w:rPr>
        <w:t>(</w:t>
      </w:r>
      <w:r w:rsidR="00B24B1B">
        <w:rPr>
          <w:rFonts w:eastAsia="Calibri"/>
          <w:sz w:val="24"/>
          <w:szCs w:val="24"/>
        </w:rPr>
        <w:t>двадцать миллионов двести п</w:t>
      </w:r>
      <w:r w:rsidR="00B24B1B" w:rsidRPr="003C5379">
        <w:rPr>
          <w:rFonts w:eastAsia="Calibri"/>
          <w:sz w:val="24"/>
          <w:szCs w:val="24"/>
        </w:rPr>
        <w:t>ятьдесят тысяч</w:t>
      </w:r>
      <w:r w:rsidR="00B24B1B" w:rsidRPr="00EE0DAF">
        <w:rPr>
          <w:rFonts w:eastAsia="Calibri"/>
          <w:sz w:val="24"/>
          <w:szCs w:val="24"/>
        </w:rPr>
        <w:t>)</w:t>
      </w:r>
      <w:r w:rsidR="00A87C6D">
        <w:rPr>
          <w:rFonts w:eastAsia="Calibri"/>
          <w:sz w:val="24"/>
          <w:szCs w:val="24"/>
        </w:rPr>
        <w:t xml:space="preserve"> </w:t>
      </w:r>
      <w:r w:rsidRPr="008A59DF">
        <w:rPr>
          <w:sz w:val="24"/>
          <w:szCs w:val="24"/>
        </w:rPr>
        <w:t>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2" w:name="z219"/>
      <w:bookmarkEnd w:id="2"/>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5" w:name="z222"/>
      <w:bookmarkEnd w:id="5"/>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8" w:name="z217"/>
      <w:bookmarkStart w:id="19" w:name="z223"/>
      <w:bookmarkEnd w:id="18"/>
      <w:bookmarkEnd w:id="19"/>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r w:rsidR="0074791C" w:rsidRPr="00DF2E6E">
        <w:rPr>
          <w:spacing w:val="2"/>
          <w:sz w:val="24"/>
          <w:szCs w:val="24"/>
        </w:rPr>
        <w:t>банкротом,</w:t>
      </w:r>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20" w:name="SUB80100"/>
      <w:bookmarkStart w:id="21" w:name="SUB80200"/>
      <w:bookmarkEnd w:id="20"/>
      <w:bookmarkEnd w:id="21"/>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2" w:name="SUB1300"/>
      <w:bookmarkEnd w:id="22"/>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181 240 006 407, по адресу: г. Алматы, ул. Толе би,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6" w:name="z250"/>
      <w:bookmarkEnd w:id="26"/>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16) письмо об отсутствии аффилированности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7" w:name="z266"/>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*doc);</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9" w:name="z268"/>
      <w:bookmarkEnd w:id="29"/>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1" w:name="z270"/>
      <w:bookmarkEnd w:id="31"/>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2" w:name="z271"/>
      <w:bookmarkEnd w:id="32"/>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Некоммерческое акционерное общество "Казахский национальный медицинский университет имени С. Д. Асфендиярова"</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7359D2" w:rsidRPr="007359D2">
        <w:rPr>
          <w:sz w:val="24"/>
          <w:szCs w:val="24"/>
        </w:rPr>
        <w:t>KZ728 562 203 106 609 924</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3" w:name="z273"/>
      <w:bookmarkEnd w:id="33"/>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4" w:name="z274"/>
      <w:bookmarkEnd w:id="34"/>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5" w:name="z281"/>
      <w:bookmarkEnd w:id="35"/>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3) признан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6" w:name="z284"/>
      <w:bookmarkStart w:id="37" w:name="z286"/>
      <w:bookmarkEnd w:id="36"/>
      <w:bookmarkEnd w:id="37"/>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8" w:name="SUB4400"/>
      <w:bookmarkEnd w:id="38"/>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color w:val="auto"/>
          <w:sz w:val="24"/>
          <w:szCs w:val="24"/>
        </w:rPr>
        <w:t>«</w:t>
      </w:r>
      <w:r w:rsidRPr="00DF2E6E">
        <w:rPr>
          <w:rStyle w:val="s0"/>
          <w:b/>
          <w:color w:val="auto"/>
          <w:sz w:val="24"/>
          <w:szCs w:val="24"/>
        </w:rPr>
        <w:t>Тендер по закупу</w:t>
      </w:r>
      <w:r w:rsidRPr="00DF2E6E">
        <w:rPr>
          <w:rStyle w:val="s0"/>
          <w:color w:val="auto"/>
          <w:sz w:val="24"/>
          <w:szCs w:val="24"/>
        </w:rPr>
        <w:t xml:space="preserve"> </w:t>
      </w:r>
      <w:r w:rsidR="00F05CA7" w:rsidRPr="00F05CA7">
        <w:rPr>
          <w:b/>
          <w:bCs/>
          <w:sz w:val="24"/>
          <w:szCs w:val="24"/>
          <w:lang w:val="kk-KZ"/>
        </w:rPr>
        <w:t>медицинских изделий</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 xml:space="preserve">Не вскрывать до 11.00 часов </w:t>
      </w:r>
      <w:r w:rsidRPr="00A87C6D">
        <w:rPr>
          <w:b/>
          <w:sz w:val="24"/>
          <w:szCs w:val="24"/>
        </w:rPr>
        <w:t>«</w:t>
      </w:r>
      <w:r w:rsidR="00811C14" w:rsidRPr="00A87C6D">
        <w:rPr>
          <w:b/>
          <w:sz w:val="24"/>
          <w:szCs w:val="24"/>
        </w:rPr>
        <w:t>06</w:t>
      </w:r>
      <w:r w:rsidRPr="00A87C6D">
        <w:rPr>
          <w:b/>
          <w:sz w:val="24"/>
          <w:szCs w:val="24"/>
        </w:rPr>
        <w:t>»</w:t>
      </w:r>
      <w:r w:rsidR="00811C14" w:rsidRPr="00811C14">
        <w:rPr>
          <w:b/>
          <w:sz w:val="24"/>
          <w:szCs w:val="24"/>
        </w:rPr>
        <w:t xml:space="preserve"> </w:t>
      </w:r>
      <w:r w:rsidR="00811C14">
        <w:rPr>
          <w:b/>
          <w:sz w:val="24"/>
          <w:szCs w:val="24"/>
        </w:rPr>
        <w:t>апреля</w:t>
      </w:r>
      <w:r w:rsidR="002E6B92">
        <w:rPr>
          <w:b/>
          <w:sz w:val="24"/>
          <w:szCs w:val="24"/>
        </w:rPr>
        <w:t xml:space="preserve"> </w:t>
      </w:r>
      <w:r w:rsidR="00EA293A" w:rsidRPr="00DF2E6E">
        <w:rPr>
          <w:b/>
          <w:sz w:val="24"/>
          <w:szCs w:val="24"/>
        </w:rPr>
        <w:t>2020</w:t>
      </w:r>
      <w:r w:rsidRPr="00DF2E6E">
        <w:rPr>
          <w:b/>
          <w:sz w:val="24"/>
          <w:szCs w:val="24"/>
        </w:rPr>
        <w:t xml:space="preserve"> года</w:t>
      </w:r>
      <w:r w:rsidRPr="00DF2E6E">
        <w:rPr>
          <w:rStyle w:val="s0"/>
          <w:color w:val="auto"/>
          <w:sz w:val="24"/>
          <w:szCs w:val="24"/>
        </w:rPr>
        <w:t xml:space="preserve">». </w:t>
      </w:r>
    </w:p>
    <w:p w:rsidR="003223D5" w:rsidRPr="00DF2E6E" w:rsidRDefault="003223D5" w:rsidP="003223D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Толе би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до </w:t>
      </w:r>
      <w:r w:rsidRPr="00DF2E6E">
        <w:rPr>
          <w:b/>
        </w:rPr>
        <w:t xml:space="preserve">09 час. 00 мин. </w:t>
      </w:r>
      <w:r w:rsidRPr="00A87C6D">
        <w:rPr>
          <w:b/>
        </w:rPr>
        <w:t>«</w:t>
      </w:r>
      <w:r w:rsidR="00811C14" w:rsidRPr="00A87C6D">
        <w:rPr>
          <w:b/>
          <w:lang w:val="kk-KZ"/>
        </w:rPr>
        <w:t>06</w:t>
      </w:r>
      <w:r w:rsidRPr="00A87C6D">
        <w:rPr>
          <w:b/>
        </w:rPr>
        <w:t>»</w:t>
      </w:r>
      <w:r w:rsidR="00811C14">
        <w:rPr>
          <w:b/>
        </w:rPr>
        <w:t xml:space="preserve"> апреля</w:t>
      </w:r>
      <w:r w:rsidR="00AC5241">
        <w:rPr>
          <w:b/>
        </w:rPr>
        <w:t xml:space="preserve"> </w:t>
      </w:r>
      <w:r w:rsidRPr="00DF2E6E">
        <w:rPr>
          <w:b/>
        </w:rPr>
        <w:t>20</w:t>
      </w:r>
      <w:r w:rsidR="00EA293A" w:rsidRPr="00DF2E6E">
        <w:rPr>
          <w:b/>
        </w:rPr>
        <w:t>20</w:t>
      </w:r>
      <w:r w:rsidRPr="00DF2E6E">
        <w:rPr>
          <w:b/>
        </w:rPr>
        <w:t xml:space="preserve"> года</w:t>
      </w:r>
      <w:r w:rsidRPr="00DF2E6E">
        <w:t xml:space="preserve"> включительно.</w:t>
      </w:r>
    </w:p>
    <w:p w:rsidR="003223D5" w:rsidRPr="00DF2E6E" w:rsidRDefault="003223D5" w:rsidP="003223D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 xml:space="preserve">до 09.00 </w:t>
      </w:r>
      <w:r w:rsidRPr="00A87C6D">
        <w:rPr>
          <w:b/>
        </w:rPr>
        <w:t>часов «</w:t>
      </w:r>
      <w:r w:rsidR="00811C14" w:rsidRPr="00A87C6D">
        <w:rPr>
          <w:b/>
        </w:rPr>
        <w:t>06</w:t>
      </w:r>
      <w:r w:rsidRPr="00A87C6D">
        <w:rPr>
          <w:b/>
        </w:rPr>
        <w:t>»</w:t>
      </w:r>
      <w:r w:rsidR="00811C14">
        <w:rPr>
          <w:b/>
        </w:rPr>
        <w:t xml:space="preserve"> апреля </w:t>
      </w:r>
      <w:r w:rsidRPr="00DF2E6E">
        <w:rPr>
          <w:b/>
        </w:rPr>
        <w:t>20</w:t>
      </w:r>
      <w:r w:rsidR="00EA293A" w:rsidRPr="00DF2E6E">
        <w:rPr>
          <w:b/>
        </w:rPr>
        <w:t>20</w:t>
      </w:r>
      <w:r w:rsidRPr="00DF2E6E">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 xml:space="preserve">11.00 часов </w:t>
      </w:r>
      <w:r w:rsidRPr="00A87C6D">
        <w:rPr>
          <w:b/>
          <w:sz w:val="24"/>
          <w:szCs w:val="24"/>
        </w:rPr>
        <w:t>«</w:t>
      </w:r>
      <w:r w:rsidR="006233E5" w:rsidRPr="00A87C6D">
        <w:rPr>
          <w:b/>
          <w:sz w:val="24"/>
          <w:szCs w:val="24"/>
          <w:lang w:val="kk-KZ"/>
        </w:rPr>
        <w:t>06</w:t>
      </w:r>
      <w:r w:rsidRPr="00A87C6D">
        <w:rPr>
          <w:b/>
          <w:sz w:val="24"/>
          <w:szCs w:val="24"/>
        </w:rPr>
        <w:t>»</w:t>
      </w:r>
      <w:r w:rsidR="006233E5">
        <w:rPr>
          <w:b/>
          <w:sz w:val="24"/>
          <w:szCs w:val="24"/>
        </w:rPr>
        <w:t xml:space="preserve"> апреля </w:t>
      </w:r>
      <w:r w:rsidRPr="00DF2E6E">
        <w:rPr>
          <w:b/>
          <w:sz w:val="24"/>
          <w:szCs w:val="24"/>
        </w:rPr>
        <w:t>20</w:t>
      </w:r>
      <w:r w:rsidR="00216DFF" w:rsidRPr="00DF2E6E">
        <w:rPr>
          <w:b/>
          <w:sz w:val="24"/>
          <w:szCs w:val="24"/>
        </w:rPr>
        <w:t>20</w:t>
      </w:r>
      <w:r w:rsidRPr="00DF2E6E">
        <w:rPr>
          <w:b/>
          <w:sz w:val="24"/>
          <w:szCs w:val="24"/>
        </w:rPr>
        <w:t xml:space="preserve"> года</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би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DF2E6E">
        <w:rPr>
          <w:lang w:eastAsia="ar-SA"/>
        </w:rPr>
        <w:t>44. В случае,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 xml:space="preserve">не позднее </w:t>
      </w:r>
      <w:r w:rsidRPr="001813D4">
        <w:rPr>
          <w:b/>
          <w:i/>
          <w:u w:val="single"/>
          <w:lang w:eastAsia="ar-SA"/>
        </w:rPr>
        <w:t>«</w:t>
      </w:r>
      <w:r w:rsidR="006233E5" w:rsidRPr="001813D4">
        <w:rPr>
          <w:b/>
          <w:i/>
          <w:u w:val="single"/>
          <w:lang w:eastAsia="ar-SA"/>
        </w:rPr>
        <w:t>06</w:t>
      </w:r>
      <w:r w:rsidRPr="001813D4">
        <w:rPr>
          <w:b/>
          <w:i/>
          <w:u w:val="single"/>
          <w:lang w:eastAsia="ar-SA"/>
        </w:rPr>
        <w:t>»</w:t>
      </w:r>
      <w:r w:rsidRPr="00DF2E6E">
        <w:rPr>
          <w:b/>
          <w:i/>
          <w:u w:val="single"/>
          <w:lang w:eastAsia="ar-SA"/>
        </w:rPr>
        <w:t xml:space="preserve"> </w:t>
      </w:r>
      <w:r w:rsidR="006233E5">
        <w:rPr>
          <w:b/>
          <w:i/>
          <w:u w:val="single"/>
          <w:lang w:eastAsia="ar-SA"/>
        </w:rPr>
        <w:t>апреля</w:t>
      </w:r>
      <w:r w:rsidRPr="00DF2E6E">
        <w:rPr>
          <w:b/>
          <w:i/>
          <w:u w:val="single"/>
          <w:lang w:eastAsia="ar-SA"/>
        </w:rPr>
        <w:t xml:space="preserve"> 20</w:t>
      </w:r>
      <w:r w:rsidR="00216DFF" w:rsidRPr="00DF2E6E">
        <w:rPr>
          <w:b/>
          <w:i/>
          <w:u w:val="single"/>
          <w:lang w:eastAsia="ar-SA"/>
        </w:rPr>
        <w:t>20</w:t>
      </w:r>
      <w:r w:rsidRPr="00DF2E6E">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0" w:name="z297"/>
      <w:bookmarkEnd w:id="40"/>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DF2E6E">
        <w:rPr>
          <w:spacing w:val="2"/>
          <w:sz w:val="24"/>
          <w:szCs w:val="24"/>
        </w:rPr>
        <w:tab/>
      </w:r>
      <w:r w:rsidRPr="00DF2E6E">
        <w:rPr>
          <w:spacing w:val="2"/>
          <w:sz w:val="24"/>
          <w:szCs w:val="24"/>
        </w:rPr>
        <w:tab/>
      </w:r>
      <w:r w:rsidRPr="00DF2E6E">
        <w:rPr>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ind w:firstLine="708"/>
        <w:jc w:val="both"/>
        <w:rPr>
          <w:spacing w:val="2"/>
          <w:sz w:val="24"/>
          <w:szCs w:val="24"/>
        </w:rPr>
      </w:pPr>
      <w:r w:rsidRPr="00DF2E6E">
        <w:rPr>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непредставления информации об отсутствии аффилированности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52. 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 xml:space="preserve">53.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hyperlink r:id="rId7" w:history="1">
        <w:r w:rsidRPr="00DF2E6E">
          <w:rPr>
            <w:rStyle w:val="ab"/>
            <w:b/>
            <w:color w:val="auto"/>
            <w:sz w:val="24"/>
            <w:szCs w:val="24"/>
            <w:lang w:val="en-US"/>
          </w:rPr>
          <w:t>www</w:t>
        </w:r>
        <w:r w:rsidRPr="00DF2E6E">
          <w:rPr>
            <w:rStyle w:val="ab"/>
            <w:b/>
            <w:color w:val="auto"/>
            <w:sz w:val="24"/>
            <w:szCs w:val="24"/>
          </w:rPr>
          <w:t>.</w:t>
        </w:r>
        <w:r w:rsidRPr="00DF2E6E">
          <w:rPr>
            <w:rStyle w:val="ab"/>
            <w:b/>
            <w:color w:val="auto"/>
            <w:sz w:val="24"/>
            <w:szCs w:val="24"/>
            <w:lang w:val="en-US"/>
          </w:rPr>
          <w:t>kaznmu</w:t>
        </w:r>
        <w:r w:rsidRPr="00DF2E6E">
          <w:rPr>
            <w:rStyle w:val="ab"/>
            <w:b/>
            <w:color w:val="auto"/>
            <w:sz w:val="24"/>
            <w:szCs w:val="24"/>
          </w:rPr>
          <w:t>.</w:t>
        </w:r>
        <w:r w:rsidRPr="00DF2E6E">
          <w:rPr>
            <w:rStyle w:val="ab"/>
            <w:b/>
            <w:color w:val="auto"/>
            <w:sz w:val="24"/>
            <w:szCs w:val="24"/>
            <w:lang w:val="en-US"/>
          </w:rPr>
          <w:t>kz</w:t>
        </w:r>
      </w:hyperlink>
      <w:r w:rsidRPr="00DF2E6E">
        <w:rPr>
          <w:b/>
          <w:sz w:val="24"/>
          <w:szCs w:val="24"/>
          <w:lang w:eastAsia="ar-SA"/>
        </w:rPr>
        <w:t>.</w:t>
      </w:r>
    </w:p>
    <w:p w:rsidR="002F5755" w:rsidRPr="000B606B" w:rsidRDefault="002F5755" w:rsidP="002F5755">
      <w:pPr>
        <w:pStyle w:val="ae"/>
        <w:rPr>
          <w:rFonts w:ascii="Times New Roman" w:hAnsi="Times New Roman"/>
          <w:sz w:val="20"/>
          <w:szCs w:val="20"/>
        </w:rPr>
        <w:sectPr w:rsidR="002F5755" w:rsidRPr="000B606B" w:rsidSect="00D94C7E">
          <w:headerReference w:type="default" r:id="rId8"/>
          <w:footerReference w:type="default" r:id="rId9"/>
          <w:footnotePr>
            <w:pos w:val="beneathText"/>
          </w:footnotePr>
          <w:pgSz w:w="11905" w:h="16837"/>
          <w:pgMar w:top="992" w:right="851" w:bottom="1276" w:left="1418" w:header="0" w:footer="720" w:gutter="0"/>
          <w:cols w:space="720"/>
          <w:docGrid w:linePitch="360"/>
        </w:sectPr>
      </w:pPr>
    </w:p>
    <w:p w:rsidR="000B606B" w:rsidRDefault="000B606B" w:rsidP="000B606B">
      <w:pPr>
        <w:pStyle w:val="ae"/>
        <w:rPr>
          <w:rFonts w:ascii="Times New Roman" w:hAnsi="Times New Roman"/>
          <w:sz w:val="20"/>
          <w:szCs w:val="20"/>
        </w:rPr>
      </w:pPr>
    </w:p>
    <w:p w:rsidR="000B606B" w:rsidRPr="000B606B" w:rsidRDefault="000B606B" w:rsidP="003223D5">
      <w:pPr>
        <w:pStyle w:val="ae"/>
        <w:jc w:val="right"/>
        <w:rPr>
          <w:rFonts w:ascii="Times New Roman" w:hAnsi="Times New Roman"/>
        </w:rPr>
      </w:pPr>
    </w:p>
    <w:p w:rsidR="000B606B" w:rsidRPr="000B606B" w:rsidRDefault="000B606B" w:rsidP="000B606B">
      <w:pPr>
        <w:pStyle w:val="ae"/>
        <w:jc w:val="right"/>
        <w:rPr>
          <w:rFonts w:ascii="Times New Roman" w:hAnsi="Times New Roman"/>
        </w:rPr>
      </w:pPr>
      <w:r w:rsidRPr="000B606B">
        <w:rPr>
          <w:rFonts w:ascii="Times New Roman" w:hAnsi="Times New Roman"/>
        </w:rPr>
        <w:t>Приложение 1</w:t>
      </w:r>
    </w:p>
    <w:p w:rsidR="000B606B" w:rsidRPr="000B606B" w:rsidRDefault="000B606B" w:rsidP="000B606B">
      <w:pPr>
        <w:pStyle w:val="ae"/>
        <w:jc w:val="right"/>
        <w:rPr>
          <w:rFonts w:ascii="Times New Roman" w:hAnsi="Times New Roman"/>
        </w:rPr>
      </w:pPr>
      <w:r w:rsidRPr="000B606B">
        <w:rPr>
          <w:rFonts w:ascii="Times New Roman" w:hAnsi="Times New Roman"/>
        </w:rPr>
        <w:t>к Тендерной документации</w:t>
      </w:r>
    </w:p>
    <w:p w:rsidR="000B606B" w:rsidRPr="000B606B" w:rsidRDefault="000B606B" w:rsidP="000B606B">
      <w:pPr>
        <w:pStyle w:val="a9"/>
        <w:jc w:val="center"/>
        <w:rPr>
          <w:b/>
          <w:sz w:val="22"/>
          <w:szCs w:val="22"/>
        </w:rPr>
      </w:pPr>
      <w:r w:rsidRPr="000B606B">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4111"/>
        <w:gridCol w:w="1276"/>
        <w:gridCol w:w="993"/>
        <w:gridCol w:w="1134"/>
        <w:gridCol w:w="1559"/>
        <w:gridCol w:w="1700"/>
        <w:gridCol w:w="993"/>
        <w:gridCol w:w="1777"/>
      </w:tblGrid>
      <w:tr w:rsidR="000B606B" w:rsidRPr="000B606B" w:rsidTr="00CF055E">
        <w:tc>
          <w:tcPr>
            <w:tcW w:w="681" w:type="dxa"/>
            <w:vAlign w:val="center"/>
          </w:tcPr>
          <w:p w:rsidR="000B606B" w:rsidRPr="000B606B" w:rsidRDefault="000B606B" w:rsidP="004B1F2B">
            <w:pPr>
              <w:pStyle w:val="a9"/>
              <w:ind w:left="34"/>
              <w:jc w:val="center"/>
              <w:rPr>
                <w:b/>
                <w:sz w:val="22"/>
                <w:szCs w:val="22"/>
              </w:rPr>
            </w:pPr>
            <w:r w:rsidRPr="000B606B">
              <w:rPr>
                <w:b/>
                <w:sz w:val="22"/>
                <w:szCs w:val="22"/>
              </w:rPr>
              <w:t>№ лота</w:t>
            </w:r>
          </w:p>
        </w:tc>
        <w:tc>
          <w:tcPr>
            <w:tcW w:w="1559" w:type="dxa"/>
            <w:vAlign w:val="center"/>
          </w:tcPr>
          <w:p w:rsidR="000B606B" w:rsidRPr="000B606B" w:rsidRDefault="000B606B" w:rsidP="004B1F2B">
            <w:pPr>
              <w:pStyle w:val="ae"/>
              <w:ind w:left="34"/>
              <w:jc w:val="center"/>
              <w:rPr>
                <w:rFonts w:ascii="Times New Roman" w:hAnsi="Times New Roman"/>
                <w:b/>
              </w:rPr>
            </w:pPr>
            <w:r w:rsidRPr="000B606B">
              <w:rPr>
                <w:rFonts w:ascii="Times New Roman" w:hAnsi="Times New Roman"/>
                <w:b/>
              </w:rPr>
              <w:t>Наименование</w:t>
            </w:r>
          </w:p>
          <w:p w:rsidR="000B606B" w:rsidRPr="000B606B" w:rsidRDefault="000B606B" w:rsidP="004B1F2B">
            <w:pPr>
              <w:pStyle w:val="ae"/>
              <w:ind w:left="34"/>
              <w:jc w:val="center"/>
              <w:rPr>
                <w:rFonts w:ascii="Times New Roman" w:hAnsi="Times New Roman"/>
                <w:b/>
              </w:rPr>
            </w:pPr>
            <w:r w:rsidRPr="000B606B">
              <w:rPr>
                <w:rFonts w:ascii="Times New Roman" w:hAnsi="Times New Roman"/>
                <w:b/>
              </w:rPr>
              <w:t>Заказчика</w:t>
            </w:r>
          </w:p>
        </w:tc>
        <w:tc>
          <w:tcPr>
            <w:tcW w:w="4111" w:type="dxa"/>
            <w:vAlign w:val="center"/>
          </w:tcPr>
          <w:p w:rsidR="000B606B" w:rsidRPr="000B606B" w:rsidRDefault="000B606B" w:rsidP="004B1F2B">
            <w:pPr>
              <w:pStyle w:val="a9"/>
              <w:ind w:left="34"/>
              <w:jc w:val="center"/>
              <w:rPr>
                <w:b/>
                <w:sz w:val="22"/>
                <w:szCs w:val="22"/>
              </w:rPr>
            </w:pPr>
            <w:r w:rsidRPr="000B606B">
              <w:rPr>
                <w:b/>
                <w:sz w:val="22"/>
                <w:szCs w:val="22"/>
              </w:rPr>
              <w:t>Наименование товара*</w:t>
            </w:r>
          </w:p>
        </w:tc>
        <w:tc>
          <w:tcPr>
            <w:tcW w:w="1276" w:type="dxa"/>
            <w:vAlign w:val="center"/>
          </w:tcPr>
          <w:p w:rsidR="000B606B" w:rsidRPr="000B606B" w:rsidRDefault="000B606B" w:rsidP="004B1F2B">
            <w:pPr>
              <w:pStyle w:val="a9"/>
              <w:ind w:left="34"/>
              <w:jc w:val="center"/>
              <w:rPr>
                <w:b/>
                <w:sz w:val="22"/>
                <w:szCs w:val="22"/>
              </w:rPr>
            </w:pPr>
            <w:r w:rsidRPr="000B606B">
              <w:rPr>
                <w:b/>
                <w:sz w:val="22"/>
                <w:szCs w:val="22"/>
              </w:rPr>
              <w:t>Ед. изм.</w:t>
            </w:r>
          </w:p>
        </w:tc>
        <w:tc>
          <w:tcPr>
            <w:tcW w:w="993" w:type="dxa"/>
            <w:vAlign w:val="center"/>
          </w:tcPr>
          <w:p w:rsidR="000B606B" w:rsidRPr="000B606B" w:rsidRDefault="000B606B" w:rsidP="004B1F2B">
            <w:pPr>
              <w:pStyle w:val="a9"/>
              <w:ind w:left="34"/>
              <w:jc w:val="center"/>
              <w:rPr>
                <w:b/>
                <w:sz w:val="22"/>
                <w:szCs w:val="22"/>
              </w:rPr>
            </w:pPr>
            <w:r w:rsidRPr="000B606B">
              <w:rPr>
                <w:b/>
                <w:sz w:val="22"/>
                <w:szCs w:val="22"/>
              </w:rPr>
              <w:t>Кол-во</w:t>
            </w:r>
          </w:p>
        </w:tc>
        <w:tc>
          <w:tcPr>
            <w:tcW w:w="1134" w:type="dxa"/>
            <w:vAlign w:val="center"/>
          </w:tcPr>
          <w:p w:rsidR="000B606B" w:rsidRPr="000B606B" w:rsidRDefault="000B606B" w:rsidP="004B1F2B">
            <w:pPr>
              <w:pStyle w:val="a9"/>
              <w:ind w:left="-109" w:right="-107"/>
              <w:jc w:val="center"/>
              <w:rPr>
                <w:b/>
                <w:sz w:val="22"/>
                <w:szCs w:val="22"/>
              </w:rPr>
            </w:pPr>
            <w:r w:rsidRPr="000B606B">
              <w:rPr>
                <w:b/>
                <w:sz w:val="22"/>
                <w:szCs w:val="22"/>
              </w:rPr>
              <w:t>Условия поставки (в соответствии с Инкотермс 2010)</w:t>
            </w:r>
          </w:p>
        </w:tc>
        <w:tc>
          <w:tcPr>
            <w:tcW w:w="1559" w:type="dxa"/>
            <w:vAlign w:val="center"/>
          </w:tcPr>
          <w:p w:rsidR="000B606B" w:rsidRPr="000B606B" w:rsidRDefault="000B606B" w:rsidP="004B1F2B">
            <w:pPr>
              <w:pStyle w:val="a9"/>
              <w:ind w:left="34"/>
              <w:jc w:val="center"/>
              <w:rPr>
                <w:b/>
                <w:sz w:val="22"/>
                <w:szCs w:val="22"/>
              </w:rPr>
            </w:pPr>
            <w:r w:rsidRPr="000B606B">
              <w:rPr>
                <w:b/>
                <w:sz w:val="22"/>
                <w:szCs w:val="22"/>
              </w:rPr>
              <w:t>Срок поставки товара</w:t>
            </w:r>
          </w:p>
        </w:tc>
        <w:tc>
          <w:tcPr>
            <w:tcW w:w="1700" w:type="dxa"/>
            <w:vAlign w:val="center"/>
          </w:tcPr>
          <w:p w:rsidR="000B606B" w:rsidRPr="000B606B" w:rsidRDefault="000B606B" w:rsidP="004B1F2B">
            <w:pPr>
              <w:pStyle w:val="a9"/>
              <w:ind w:left="34"/>
              <w:jc w:val="center"/>
              <w:rPr>
                <w:b/>
                <w:sz w:val="22"/>
                <w:szCs w:val="22"/>
              </w:rPr>
            </w:pPr>
            <w:r w:rsidRPr="000B606B">
              <w:rPr>
                <w:b/>
                <w:sz w:val="22"/>
                <w:szCs w:val="22"/>
              </w:rPr>
              <w:t>Место поставки товара</w:t>
            </w:r>
          </w:p>
        </w:tc>
        <w:tc>
          <w:tcPr>
            <w:tcW w:w="993" w:type="dxa"/>
            <w:vAlign w:val="center"/>
          </w:tcPr>
          <w:p w:rsidR="000B606B" w:rsidRPr="000B606B" w:rsidRDefault="000B606B" w:rsidP="004B1F2B">
            <w:pPr>
              <w:pStyle w:val="a9"/>
              <w:ind w:left="-109" w:right="-108"/>
              <w:jc w:val="center"/>
              <w:rPr>
                <w:b/>
                <w:sz w:val="22"/>
                <w:szCs w:val="22"/>
              </w:rPr>
            </w:pPr>
            <w:r w:rsidRPr="000B606B">
              <w:rPr>
                <w:b/>
                <w:sz w:val="22"/>
                <w:szCs w:val="22"/>
              </w:rPr>
              <w:t>Размер авансового платежа, в %</w:t>
            </w:r>
          </w:p>
        </w:tc>
        <w:tc>
          <w:tcPr>
            <w:tcW w:w="1777" w:type="dxa"/>
            <w:vAlign w:val="center"/>
          </w:tcPr>
          <w:p w:rsidR="000B606B" w:rsidRPr="000B606B" w:rsidRDefault="000B606B" w:rsidP="004B1F2B">
            <w:pPr>
              <w:pStyle w:val="a9"/>
              <w:ind w:left="34"/>
              <w:jc w:val="center"/>
              <w:rPr>
                <w:b/>
                <w:sz w:val="22"/>
                <w:szCs w:val="22"/>
              </w:rPr>
            </w:pPr>
            <w:r w:rsidRPr="000B606B">
              <w:rPr>
                <w:b/>
                <w:sz w:val="22"/>
                <w:szCs w:val="22"/>
              </w:rPr>
              <w:t>Сумма выделенная для закупа</w:t>
            </w:r>
          </w:p>
        </w:tc>
      </w:tr>
      <w:tr w:rsidR="00493691" w:rsidRPr="000B606B" w:rsidTr="00CF055E">
        <w:tc>
          <w:tcPr>
            <w:tcW w:w="681" w:type="dxa"/>
            <w:vAlign w:val="center"/>
          </w:tcPr>
          <w:p w:rsidR="000B606B" w:rsidRPr="000B606B" w:rsidRDefault="000B606B" w:rsidP="000B606B">
            <w:pPr>
              <w:pStyle w:val="a9"/>
              <w:ind w:left="34"/>
              <w:jc w:val="center"/>
              <w:rPr>
                <w:sz w:val="22"/>
                <w:szCs w:val="22"/>
              </w:rPr>
            </w:pPr>
            <w:r w:rsidRPr="000B606B">
              <w:rPr>
                <w:sz w:val="22"/>
                <w:szCs w:val="22"/>
              </w:rPr>
              <w:t>1</w:t>
            </w:r>
          </w:p>
        </w:tc>
        <w:tc>
          <w:tcPr>
            <w:tcW w:w="1559" w:type="dxa"/>
            <w:vMerge w:val="restart"/>
            <w:vAlign w:val="center"/>
          </w:tcPr>
          <w:p w:rsidR="000B606B" w:rsidRPr="000B606B" w:rsidRDefault="000B606B" w:rsidP="000B606B">
            <w:pPr>
              <w:pStyle w:val="a9"/>
              <w:ind w:left="-137" w:right="-108"/>
              <w:jc w:val="center"/>
              <w:rPr>
                <w:sz w:val="22"/>
                <w:szCs w:val="22"/>
              </w:rPr>
            </w:pPr>
            <w:r w:rsidRPr="000B606B">
              <w:rPr>
                <w:sz w:val="22"/>
                <w:szCs w:val="22"/>
              </w:rPr>
              <w:t>НАО "Казахский национальный медицинский университет имени С. Д. Асфендиярова"</w:t>
            </w:r>
          </w:p>
        </w:tc>
        <w:tc>
          <w:tcPr>
            <w:tcW w:w="4111" w:type="dxa"/>
            <w:tcBorders>
              <w:left w:val="single" w:sz="4" w:space="0" w:color="auto"/>
            </w:tcBorders>
            <w:vAlign w:val="center"/>
          </w:tcPr>
          <w:p w:rsidR="000B606B" w:rsidRPr="000B606B" w:rsidRDefault="000B606B" w:rsidP="000B606B">
            <w:pPr>
              <w:jc w:val="center"/>
              <w:rPr>
                <w:sz w:val="22"/>
                <w:szCs w:val="22"/>
              </w:rPr>
            </w:pPr>
            <w:r w:rsidRPr="000B606B">
              <w:rPr>
                <w:sz w:val="22"/>
                <w:szCs w:val="22"/>
              </w:rPr>
              <w:t xml:space="preserve">Диализатор капиллярный класса </w:t>
            </w:r>
            <w:r w:rsidRPr="000B606B">
              <w:rPr>
                <w:sz w:val="22"/>
                <w:szCs w:val="22"/>
                <w:lang w:val="en-US"/>
              </w:rPr>
              <w:t>FX</w:t>
            </w:r>
            <w:r w:rsidRPr="000B606B">
              <w:rPr>
                <w:sz w:val="22"/>
                <w:szCs w:val="22"/>
              </w:rPr>
              <w:t>- стерильный, для однократного применения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шт</w:t>
            </w:r>
          </w:p>
        </w:tc>
        <w:tc>
          <w:tcPr>
            <w:tcW w:w="993" w:type="dxa"/>
            <w:tcBorders>
              <w:top w:val="single" w:sz="4" w:space="0" w:color="auto"/>
              <w:left w:val="nil"/>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400</w:t>
            </w:r>
          </w:p>
        </w:tc>
        <w:tc>
          <w:tcPr>
            <w:tcW w:w="1134" w:type="dxa"/>
            <w:vAlign w:val="center"/>
          </w:tcPr>
          <w:p w:rsidR="000B606B" w:rsidRPr="000B606B" w:rsidRDefault="000B606B" w:rsidP="000B606B">
            <w:pPr>
              <w:pStyle w:val="ae"/>
              <w:ind w:left="34"/>
              <w:jc w:val="center"/>
              <w:rPr>
                <w:rFonts w:ascii="Times New Roman" w:hAnsi="Times New Roman"/>
              </w:rPr>
            </w:pPr>
            <w:r w:rsidRPr="000B606B">
              <w:rPr>
                <w:rFonts w:ascii="Times New Roman" w:hAnsi="Times New Roman"/>
                <w:lang w:val="en-US"/>
              </w:rPr>
              <w:t>DDP</w:t>
            </w:r>
          </w:p>
          <w:p w:rsidR="000B606B" w:rsidRPr="000B606B" w:rsidRDefault="000B606B" w:rsidP="000B606B">
            <w:pPr>
              <w:pStyle w:val="ae"/>
              <w:ind w:left="34"/>
              <w:jc w:val="center"/>
              <w:rPr>
                <w:rFonts w:ascii="Times New Roman" w:hAnsi="Times New Roman"/>
              </w:rPr>
            </w:pPr>
            <w:r w:rsidRPr="000B606B">
              <w:rPr>
                <w:rFonts w:ascii="Times New Roman" w:hAnsi="Times New Roman"/>
              </w:rPr>
              <w:t>пункт назначения</w:t>
            </w:r>
          </w:p>
        </w:tc>
        <w:tc>
          <w:tcPr>
            <w:tcW w:w="1559" w:type="dxa"/>
            <w:vAlign w:val="center"/>
          </w:tcPr>
          <w:p w:rsidR="000B606B" w:rsidRPr="000B606B" w:rsidRDefault="000B606B" w:rsidP="000B606B">
            <w:pPr>
              <w:pStyle w:val="a9"/>
              <w:ind w:left="-109" w:right="-107"/>
              <w:jc w:val="center"/>
              <w:rPr>
                <w:sz w:val="22"/>
                <w:szCs w:val="22"/>
              </w:rPr>
            </w:pPr>
            <w:r w:rsidRPr="000B606B">
              <w:rPr>
                <w:sz w:val="22"/>
                <w:szCs w:val="22"/>
              </w:rPr>
              <w:t>По заявке заказчика в течение 15 календарных дней</w:t>
            </w:r>
          </w:p>
        </w:tc>
        <w:tc>
          <w:tcPr>
            <w:tcW w:w="1700" w:type="dxa"/>
            <w:vAlign w:val="center"/>
          </w:tcPr>
          <w:p w:rsidR="000B606B" w:rsidRPr="000B606B" w:rsidRDefault="000B606B" w:rsidP="000B606B">
            <w:pPr>
              <w:pStyle w:val="a9"/>
              <w:ind w:left="-109" w:right="-107"/>
              <w:jc w:val="center"/>
              <w:rPr>
                <w:sz w:val="22"/>
                <w:szCs w:val="22"/>
              </w:rPr>
            </w:pPr>
            <w:r w:rsidRPr="000B606B">
              <w:rPr>
                <w:sz w:val="22"/>
                <w:szCs w:val="22"/>
              </w:rPr>
              <w:t>г.Алматы, Наурызбайский район, ул. Жана-Арна, д.14/1</w:t>
            </w:r>
          </w:p>
        </w:tc>
        <w:tc>
          <w:tcPr>
            <w:tcW w:w="993" w:type="dxa"/>
            <w:vAlign w:val="center"/>
          </w:tcPr>
          <w:p w:rsidR="000B606B" w:rsidRPr="000B606B" w:rsidRDefault="000B606B" w:rsidP="000B606B">
            <w:pPr>
              <w:pStyle w:val="a9"/>
              <w:ind w:left="34"/>
              <w:jc w:val="center"/>
              <w:rPr>
                <w:sz w:val="22"/>
                <w:szCs w:val="22"/>
              </w:rPr>
            </w:pPr>
            <w:r w:rsidRPr="000B606B">
              <w:rPr>
                <w:sz w:val="22"/>
                <w:szCs w:val="22"/>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4 000 000,00</w:t>
            </w:r>
          </w:p>
        </w:tc>
      </w:tr>
      <w:tr w:rsidR="00CF055E" w:rsidRPr="000B606B" w:rsidTr="00CF055E">
        <w:tc>
          <w:tcPr>
            <w:tcW w:w="681" w:type="dxa"/>
            <w:vAlign w:val="center"/>
          </w:tcPr>
          <w:p w:rsidR="000B606B" w:rsidRPr="000B606B" w:rsidRDefault="000B606B" w:rsidP="000B606B">
            <w:pPr>
              <w:pStyle w:val="a9"/>
              <w:ind w:left="34"/>
              <w:jc w:val="center"/>
              <w:rPr>
                <w:sz w:val="22"/>
                <w:szCs w:val="22"/>
              </w:rPr>
            </w:pPr>
            <w:r w:rsidRPr="000B606B">
              <w:rPr>
                <w:sz w:val="22"/>
                <w:szCs w:val="22"/>
              </w:rPr>
              <w:t>2</w:t>
            </w:r>
          </w:p>
        </w:tc>
        <w:tc>
          <w:tcPr>
            <w:tcW w:w="1559" w:type="dxa"/>
            <w:vMerge/>
            <w:vAlign w:val="center"/>
          </w:tcPr>
          <w:p w:rsidR="000B606B" w:rsidRPr="000B606B" w:rsidRDefault="000B606B" w:rsidP="000B606B">
            <w:pPr>
              <w:ind w:left="-137" w:right="-108"/>
              <w:jc w:val="center"/>
              <w:rPr>
                <w:sz w:val="22"/>
                <w:szCs w:val="22"/>
              </w:rPr>
            </w:pPr>
          </w:p>
        </w:tc>
        <w:tc>
          <w:tcPr>
            <w:tcW w:w="4111" w:type="dxa"/>
            <w:tcBorders>
              <w:left w:val="single" w:sz="4" w:space="0" w:color="auto"/>
            </w:tcBorders>
            <w:vAlign w:val="center"/>
          </w:tcPr>
          <w:p w:rsidR="000B606B" w:rsidRPr="000B606B" w:rsidRDefault="000B606B" w:rsidP="000B606B">
            <w:pPr>
              <w:jc w:val="center"/>
              <w:rPr>
                <w:sz w:val="22"/>
                <w:szCs w:val="22"/>
              </w:rPr>
            </w:pPr>
            <w:r w:rsidRPr="000B606B">
              <w:rPr>
                <w:sz w:val="22"/>
                <w:szCs w:val="22"/>
              </w:rPr>
              <w:t xml:space="preserve">Диализатор капиллярный класса </w:t>
            </w:r>
            <w:r w:rsidRPr="000B606B">
              <w:rPr>
                <w:sz w:val="22"/>
                <w:szCs w:val="22"/>
                <w:lang w:val="en-US"/>
              </w:rPr>
              <w:t>FX</w:t>
            </w:r>
            <w:r w:rsidRPr="000B606B">
              <w:rPr>
                <w:sz w:val="22"/>
                <w:szCs w:val="22"/>
              </w:rPr>
              <w:t>- стерильный, для однократного применения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шт</w:t>
            </w:r>
          </w:p>
        </w:tc>
        <w:tc>
          <w:tcPr>
            <w:tcW w:w="993" w:type="dxa"/>
            <w:tcBorders>
              <w:top w:val="nil"/>
              <w:left w:val="nil"/>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1 300</w:t>
            </w:r>
          </w:p>
        </w:tc>
        <w:tc>
          <w:tcPr>
            <w:tcW w:w="1134" w:type="dxa"/>
            <w:vAlign w:val="center"/>
          </w:tcPr>
          <w:p w:rsidR="000B606B" w:rsidRPr="000B606B" w:rsidRDefault="000B606B" w:rsidP="000B606B">
            <w:pPr>
              <w:pStyle w:val="ae"/>
              <w:ind w:left="34"/>
              <w:jc w:val="center"/>
              <w:rPr>
                <w:rFonts w:ascii="Times New Roman" w:hAnsi="Times New Roman"/>
              </w:rPr>
            </w:pPr>
            <w:r w:rsidRPr="000B606B">
              <w:rPr>
                <w:rFonts w:ascii="Times New Roman" w:hAnsi="Times New Roman"/>
                <w:lang w:val="en-US"/>
              </w:rPr>
              <w:t>DDP</w:t>
            </w:r>
          </w:p>
          <w:p w:rsidR="000B606B" w:rsidRPr="000B606B" w:rsidRDefault="000B606B" w:rsidP="000B606B">
            <w:pPr>
              <w:pStyle w:val="ae"/>
              <w:ind w:left="34"/>
              <w:jc w:val="center"/>
              <w:rPr>
                <w:rFonts w:ascii="Times New Roman" w:hAnsi="Times New Roman"/>
              </w:rPr>
            </w:pPr>
            <w:r w:rsidRPr="000B606B">
              <w:rPr>
                <w:rFonts w:ascii="Times New Roman" w:hAnsi="Times New Roman"/>
              </w:rPr>
              <w:t>пункт назначения</w:t>
            </w:r>
          </w:p>
        </w:tc>
        <w:tc>
          <w:tcPr>
            <w:tcW w:w="1559" w:type="dxa"/>
            <w:vAlign w:val="center"/>
          </w:tcPr>
          <w:p w:rsidR="000B606B" w:rsidRPr="000B606B" w:rsidRDefault="000B606B" w:rsidP="000B606B">
            <w:pPr>
              <w:pStyle w:val="a9"/>
              <w:ind w:left="-109" w:right="-107"/>
              <w:jc w:val="center"/>
              <w:rPr>
                <w:sz w:val="22"/>
                <w:szCs w:val="22"/>
              </w:rPr>
            </w:pPr>
            <w:r w:rsidRPr="000B606B">
              <w:rPr>
                <w:sz w:val="22"/>
                <w:szCs w:val="22"/>
              </w:rPr>
              <w:t>По заявке заказчика в течение 15 календарных дней</w:t>
            </w:r>
          </w:p>
        </w:tc>
        <w:tc>
          <w:tcPr>
            <w:tcW w:w="1700" w:type="dxa"/>
            <w:vAlign w:val="center"/>
          </w:tcPr>
          <w:p w:rsidR="000B606B" w:rsidRPr="000B606B" w:rsidRDefault="000B606B" w:rsidP="000B606B">
            <w:pPr>
              <w:pStyle w:val="a9"/>
              <w:ind w:left="-109" w:right="-107"/>
              <w:jc w:val="center"/>
              <w:rPr>
                <w:sz w:val="22"/>
                <w:szCs w:val="22"/>
              </w:rPr>
            </w:pPr>
            <w:r w:rsidRPr="000B606B">
              <w:rPr>
                <w:sz w:val="22"/>
                <w:szCs w:val="22"/>
              </w:rPr>
              <w:t>г.Алматы, Наурызбайский район, ул. Жана-Арна, д.14/1</w:t>
            </w:r>
          </w:p>
        </w:tc>
        <w:tc>
          <w:tcPr>
            <w:tcW w:w="993" w:type="dxa"/>
            <w:vAlign w:val="center"/>
          </w:tcPr>
          <w:p w:rsidR="000B606B" w:rsidRPr="000B606B" w:rsidRDefault="000B606B" w:rsidP="000B606B">
            <w:pPr>
              <w:jc w:val="center"/>
              <w:rPr>
                <w:sz w:val="22"/>
                <w:szCs w:val="22"/>
              </w:rPr>
            </w:pPr>
            <w:r w:rsidRPr="000B606B">
              <w:rPr>
                <w:sz w:val="22"/>
                <w:szCs w:val="22"/>
              </w:rPr>
              <w:t>0%</w:t>
            </w:r>
          </w:p>
        </w:tc>
        <w:tc>
          <w:tcPr>
            <w:tcW w:w="1777" w:type="dxa"/>
            <w:tcBorders>
              <w:top w:val="nil"/>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13 000 000,00</w:t>
            </w:r>
          </w:p>
        </w:tc>
      </w:tr>
      <w:tr w:rsidR="00CF055E" w:rsidRPr="000B606B" w:rsidTr="00CF055E">
        <w:tc>
          <w:tcPr>
            <w:tcW w:w="681" w:type="dxa"/>
            <w:vAlign w:val="center"/>
          </w:tcPr>
          <w:p w:rsidR="000B606B" w:rsidRPr="000B606B" w:rsidRDefault="000B606B" w:rsidP="000B606B">
            <w:pPr>
              <w:pStyle w:val="a9"/>
              <w:ind w:left="34"/>
              <w:jc w:val="center"/>
              <w:rPr>
                <w:sz w:val="22"/>
                <w:szCs w:val="22"/>
              </w:rPr>
            </w:pPr>
            <w:r w:rsidRPr="000B606B">
              <w:rPr>
                <w:sz w:val="22"/>
                <w:szCs w:val="22"/>
              </w:rPr>
              <w:t>3</w:t>
            </w:r>
          </w:p>
        </w:tc>
        <w:tc>
          <w:tcPr>
            <w:tcW w:w="1559" w:type="dxa"/>
            <w:vMerge/>
            <w:vAlign w:val="center"/>
          </w:tcPr>
          <w:p w:rsidR="000B606B" w:rsidRPr="000B606B" w:rsidRDefault="000B606B" w:rsidP="000B606B">
            <w:pPr>
              <w:ind w:left="-137" w:right="-108"/>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0B606B" w:rsidP="000B606B">
            <w:pPr>
              <w:suppressAutoHyphens w:val="0"/>
              <w:jc w:val="center"/>
              <w:rPr>
                <w:color w:val="000000"/>
                <w:sz w:val="22"/>
                <w:szCs w:val="22"/>
              </w:rPr>
            </w:pPr>
            <w:r w:rsidRPr="000B606B">
              <w:rPr>
                <w:color w:val="000000"/>
                <w:sz w:val="22"/>
                <w:szCs w:val="22"/>
              </w:rPr>
              <w:t>Кровопроводящие магистрали для гемодиализа в наборе артерия-вена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комплект</w:t>
            </w:r>
          </w:p>
        </w:tc>
        <w:tc>
          <w:tcPr>
            <w:tcW w:w="993" w:type="dxa"/>
            <w:tcBorders>
              <w:top w:val="single" w:sz="4" w:space="0" w:color="auto"/>
              <w:left w:val="nil"/>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1 300</w:t>
            </w:r>
          </w:p>
        </w:tc>
        <w:tc>
          <w:tcPr>
            <w:tcW w:w="1134" w:type="dxa"/>
            <w:vAlign w:val="center"/>
          </w:tcPr>
          <w:p w:rsidR="000B606B" w:rsidRPr="000B606B" w:rsidRDefault="000B606B" w:rsidP="000B606B">
            <w:pPr>
              <w:pStyle w:val="ae"/>
              <w:ind w:left="34"/>
              <w:jc w:val="center"/>
              <w:rPr>
                <w:rFonts w:ascii="Times New Roman" w:hAnsi="Times New Roman"/>
              </w:rPr>
            </w:pPr>
            <w:r w:rsidRPr="000B606B">
              <w:rPr>
                <w:rFonts w:ascii="Times New Roman" w:hAnsi="Times New Roman"/>
                <w:lang w:val="en-US"/>
              </w:rPr>
              <w:t>DDP</w:t>
            </w:r>
          </w:p>
          <w:p w:rsidR="000B606B" w:rsidRPr="000B606B" w:rsidRDefault="000B606B" w:rsidP="000B606B">
            <w:pPr>
              <w:pStyle w:val="ae"/>
              <w:ind w:left="34"/>
              <w:jc w:val="center"/>
              <w:rPr>
                <w:rFonts w:ascii="Times New Roman" w:hAnsi="Times New Roman"/>
              </w:rPr>
            </w:pPr>
            <w:r w:rsidRPr="000B606B">
              <w:rPr>
                <w:rFonts w:ascii="Times New Roman" w:hAnsi="Times New Roman"/>
              </w:rPr>
              <w:t>пункт назначения</w:t>
            </w:r>
          </w:p>
        </w:tc>
        <w:tc>
          <w:tcPr>
            <w:tcW w:w="1559" w:type="dxa"/>
            <w:vAlign w:val="center"/>
          </w:tcPr>
          <w:p w:rsidR="000B606B" w:rsidRPr="000B606B" w:rsidRDefault="000B606B" w:rsidP="000B606B">
            <w:pPr>
              <w:pStyle w:val="a9"/>
              <w:ind w:left="-109" w:right="-107"/>
              <w:jc w:val="center"/>
              <w:rPr>
                <w:sz w:val="22"/>
                <w:szCs w:val="22"/>
              </w:rPr>
            </w:pPr>
            <w:r w:rsidRPr="000B606B">
              <w:rPr>
                <w:sz w:val="22"/>
                <w:szCs w:val="22"/>
              </w:rPr>
              <w:t>По заявке заказчика в течение 15 календарных дней</w:t>
            </w:r>
          </w:p>
        </w:tc>
        <w:tc>
          <w:tcPr>
            <w:tcW w:w="1700" w:type="dxa"/>
            <w:vAlign w:val="center"/>
          </w:tcPr>
          <w:p w:rsidR="000B606B" w:rsidRPr="000B606B" w:rsidRDefault="000B606B" w:rsidP="000B606B">
            <w:pPr>
              <w:pStyle w:val="a9"/>
              <w:ind w:left="-109" w:right="-107"/>
              <w:jc w:val="center"/>
              <w:rPr>
                <w:sz w:val="22"/>
                <w:szCs w:val="22"/>
              </w:rPr>
            </w:pPr>
            <w:r w:rsidRPr="000B606B">
              <w:rPr>
                <w:sz w:val="22"/>
                <w:szCs w:val="22"/>
              </w:rPr>
              <w:t>г.Алматы, Наурызбайский район, ул. Жана-Арна, д.14/1</w:t>
            </w:r>
          </w:p>
        </w:tc>
        <w:tc>
          <w:tcPr>
            <w:tcW w:w="993" w:type="dxa"/>
            <w:vAlign w:val="center"/>
          </w:tcPr>
          <w:p w:rsidR="000B606B" w:rsidRPr="000B606B" w:rsidRDefault="000B606B" w:rsidP="000B606B">
            <w:pPr>
              <w:jc w:val="center"/>
              <w:rPr>
                <w:sz w:val="22"/>
                <w:szCs w:val="22"/>
              </w:rPr>
            </w:pPr>
            <w:r w:rsidRPr="000B606B">
              <w:rPr>
                <w:sz w:val="22"/>
                <w:szCs w:val="22"/>
              </w:rPr>
              <w:t>0%</w:t>
            </w:r>
          </w:p>
        </w:tc>
        <w:tc>
          <w:tcPr>
            <w:tcW w:w="1777" w:type="dxa"/>
            <w:vAlign w:val="center"/>
          </w:tcPr>
          <w:p w:rsidR="000B606B" w:rsidRPr="000B606B" w:rsidRDefault="000B606B" w:rsidP="000B606B">
            <w:pPr>
              <w:jc w:val="center"/>
              <w:rPr>
                <w:color w:val="000000"/>
                <w:sz w:val="22"/>
                <w:szCs w:val="22"/>
              </w:rPr>
            </w:pPr>
          </w:p>
          <w:p w:rsidR="000B606B" w:rsidRPr="000B606B" w:rsidRDefault="000B606B" w:rsidP="000B606B">
            <w:pPr>
              <w:jc w:val="center"/>
              <w:rPr>
                <w:color w:val="000000"/>
                <w:sz w:val="22"/>
                <w:szCs w:val="22"/>
              </w:rPr>
            </w:pPr>
            <w:r w:rsidRPr="000B606B">
              <w:rPr>
                <w:color w:val="000000"/>
                <w:sz w:val="22"/>
                <w:szCs w:val="22"/>
              </w:rPr>
              <w:t>3 250 000,00</w:t>
            </w:r>
          </w:p>
          <w:p w:rsidR="000B606B" w:rsidRPr="000B606B" w:rsidRDefault="000B606B" w:rsidP="000B606B">
            <w:pPr>
              <w:ind w:firstLine="69"/>
              <w:jc w:val="center"/>
              <w:rPr>
                <w:b/>
                <w:sz w:val="22"/>
                <w:szCs w:val="22"/>
              </w:rPr>
            </w:pPr>
          </w:p>
        </w:tc>
      </w:tr>
    </w:tbl>
    <w:p w:rsidR="000B606B" w:rsidRPr="00DF2E6E" w:rsidRDefault="000B606B" w:rsidP="000B606B">
      <w:pPr>
        <w:pStyle w:val="a9"/>
        <w:sectPr w:rsidR="000B606B" w:rsidRPr="00DF2E6E" w:rsidSect="00156962">
          <w:footnotePr>
            <w:pos w:val="beneathText"/>
          </w:footnotePr>
          <w:pgSz w:w="16837" w:h="11905" w:orient="landscape"/>
          <w:pgMar w:top="851" w:right="1276" w:bottom="1418" w:left="992" w:header="0" w:footer="720" w:gutter="0"/>
          <w:cols w:space="720"/>
          <w:docGrid w:linePitch="360"/>
        </w:sectPr>
      </w:pPr>
      <w:r w:rsidRPr="000B606B">
        <w:rPr>
          <w:sz w:val="22"/>
          <w:szCs w:val="22"/>
        </w:rPr>
        <w:t>*Полное описание товаров указывается в технической спецификации</w:t>
      </w:r>
    </w:p>
    <w:p w:rsidR="000B606B" w:rsidRDefault="000B606B" w:rsidP="003223D5">
      <w:pPr>
        <w:pStyle w:val="ae"/>
        <w:jc w:val="right"/>
        <w:rPr>
          <w:rFonts w:ascii="Times New Roman" w:hAnsi="Times New Roman"/>
          <w:sz w:val="20"/>
          <w:szCs w:val="20"/>
        </w:rPr>
      </w:pPr>
    </w:p>
    <w:p w:rsidR="000B606B" w:rsidRDefault="000B606B" w:rsidP="003223D5">
      <w:pPr>
        <w:pStyle w:val="ae"/>
        <w:jc w:val="right"/>
        <w:rPr>
          <w:rFonts w:ascii="Times New Roman" w:hAnsi="Times New Roman"/>
          <w:sz w:val="20"/>
          <w:szCs w:val="20"/>
        </w:rPr>
      </w:pPr>
    </w:p>
    <w:p w:rsidR="00E62F57" w:rsidRPr="00493691" w:rsidRDefault="00E62F57" w:rsidP="00E62F57">
      <w:pPr>
        <w:jc w:val="right"/>
        <w:rPr>
          <w:sz w:val="24"/>
          <w:szCs w:val="24"/>
        </w:rPr>
      </w:pPr>
      <w:r w:rsidRPr="00493691">
        <w:rPr>
          <w:sz w:val="24"/>
          <w:szCs w:val="24"/>
        </w:rPr>
        <w:t>Приложение 2</w:t>
      </w:r>
    </w:p>
    <w:p w:rsidR="00E62F57" w:rsidRPr="00493691" w:rsidRDefault="00E62F57" w:rsidP="00E62F57">
      <w:pPr>
        <w:jc w:val="right"/>
        <w:rPr>
          <w:sz w:val="24"/>
          <w:szCs w:val="24"/>
        </w:rPr>
      </w:pPr>
      <w:r w:rsidRPr="00493691">
        <w:rPr>
          <w:sz w:val="24"/>
          <w:szCs w:val="24"/>
        </w:rPr>
        <w:t>к Тендерной документации</w:t>
      </w:r>
    </w:p>
    <w:p w:rsidR="00E62F57" w:rsidRPr="00493691" w:rsidRDefault="00E62F57" w:rsidP="00E62F57">
      <w:pPr>
        <w:ind w:left="-900"/>
        <w:jc w:val="center"/>
        <w:rPr>
          <w:b/>
          <w:sz w:val="24"/>
          <w:szCs w:val="24"/>
        </w:rPr>
      </w:pPr>
    </w:p>
    <w:p w:rsidR="00E62F57" w:rsidRPr="00493691" w:rsidRDefault="00E62F57" w:rsidP="00E62F57">
      <w:pPr>
        <w:jc w:val="center"/>
        <w:rPr>
          <w:b/>
          <w:sz w:val="24"/>
          <w:szCs w:val="24"/>
        </w:rPr>
      </w:pPr>
      <w:r w:rsidRPr="00493691">
        <w:rPr>
          <w:b/>
          <w:sz w:val="24"/>
          <w:szCs w:val="24"/>
        </w:rPr>
        <w:t>ТЕХНИЧЕСКАЯ СПЕЦИФИКАЦИЯ</w:t>
      </w:r>
    </w:p>
    <w:p w:rsidR="00E62F57" w:rsidRPr="00493691" w:rsidRDefault="00E62F57" w:rsidP="00E62F57">
      <w:pPr>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E62F57" w:rsidRPr="00493691" w:rsidTr="002F79B0">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E62F57" w:rsidRPr="00493691" w:rsidRDefault="00E62F57" w:rsidP="00F13753">
            <w:pPr>
              <w:rPr>
                <w:sz w:val="24"/>
                <w:szCs w:val="24"/>
              </w:rPr>
            </w:pPr>
          </w:p>
          <w:p w:rsidR="00E62F57" w:rsidRPr="00493691" w:rsidRDefault="00E62F57" w:rsidP="00F13753">
            <w:pPr>
              <w:rPr>
                <w:sz w:val="24"/>
                <w:szCs w:val="24"/>
              </w:rPr>
            </w:pPr>
            <w:r w:rsidRPr="00493691">
              <w:rPr>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E62F57" w:rsidRPr="00493691" w:rsidRDefault="00E62F57" w:rsidP="00F13753">
            <w:pPr>
              <w:rPr>
                <w:b/>
                <w:sz w:val="24"/>
                <w:szCs w:val="24"/>
              </w:rPr>
            </w:pPr>
            <w:r w:rsidRPr="00493691">
              <w:rPr>
                <w:b/>
                <w:sz w:val="24"/>
                <w:szCs w:val="24"/>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E62F57" w:rsidRPr="00493691" w:rsidRDefault="00E62F57" w:rsidP="00F13753">
            <w:pPr>
              <w:rPr>
                <w:b/>
                <w:sz w:val="24"/>
                <w:szCs w:val="24"/>
              </w:rPr>
            </w:pPr>
            <w:r w:rsidRPr="00493691">
              <w:rPr>
                <w:b/>
                <w:sz w:val="24"/>
                <w:szCs w:val="24"/>
              </w:rPr>
              <w:t>Техническая спецификация</w:t>
            </w:r>
          </w:p>
        </w:tc>
      </w:tr>
      <w:tr w:rsidR="00EE04ED" w:rsidRPr="00493691" w:rsidTr="00493691">
        <w:trPr>
          <w:trHeight w:val="2421"/>
        </w:trPr>
        <w:tc>
          <w:tcPr>
            <w:tcW w:w="653" w:type="dxa"/>
            <w:tcBorders>
              <w:top w:val="single" w:sz="4" w:space="0" w:color="auto"/>
              <w:left w:val="single" w:sz="4" w:space="0" w:color="auto"/>
              <w:bottom w:val="single" w:sz="4" w:space="0" w:color="auto"/>
              <w:right w:val="single" w:sz="4" w:space="0" w:color="auto"/>
            </w:tcBorders>
            <w:vAlign w:val="center"/>
          </w:tcPr>
          <w:p w:rsidR="00EE04ED" w:rsidRPr="00493691" w:rsidRDefault="00EE04ED" w:rsidP="00EE04ED">
            <w:pPr>
              <w:rPr>
                <w:sz w:val="24"/>
                <w:szCs w:val="24"/>
              </w:rPr>
            </w:pPr>
          </w:p>
          <w:p w:rsidR="00EE04ED" w:rsidRPr="00493691" w:rsidRDefault="00EE04ED" w:rsidP="00EE04ED">
            <w:pPr>
              <w:rPr>
                <w:sz w:val="24"/>
                <w:szCs w:val="24"/>
              </w:rPr>
            </w:pPr>
            <w:r w:rsidRPr="00493691">
              <w:rPr>
                <w:sz w:val="24"/>
                <w:szCs w:val="24"/>
              </w:rPr>
              <w:t>1</w:t>
            </w:r>
          </w:p>
        </w:tc>
        <w:tc>
          <w:tcPr>
            <w:tcW w:w="2552" w:type="dxa"/>
            <w:tcBorders>
              <w:left w:val="single" w:sz="4" w:space="0" w:color="auto"/>
            </w:tcBorders>
            <w:vAlign w:val="center"/>
          </w:tcPr>
          <w:p w:rsidR="00EE04ED" w:rsidRPr="00493691" w:rsidRDefault="00EE04ED" w:rsidP="00EE04ED">
            <w:pPr>
              <w:jc w:val="center"/>
              <w:rPr>
                <w:sz w:val="24"/>
                <w:szCs w:val="24"/>
              </w:rPr>
            </w:pPr>
            <w:r w:rsidRPr="00493691">
              <w:rPr>
                <w:sz w:val="24"/>
                <w:szCs w:val="24"/>
              </w:rPr>
              <w:t xml:space="preserve">Диализатор капиллярный класса </w:t>
            </w:r>
            <w:r w:rsidRPr="00493691">
              <w:rPr>
                <w:sz w:val="24"/>
                <w:szCs w:val="24"/>
                <w:lang w:val="en-US"/>
              </w:rPr>
              <w:t>FX</w:t>
            </w:r>
            <w:r w:rsidRPr="00493691">
              <w:rPr>
                <w:sz w:val="24"/>
                <w:szCs w:val="24"/>
              </w:rPr>
              <w:t>- стерильный, для однократного применения</w:t>
            </w:r>
          </w:p>
        </w:tc>
        <w:tc>
          <w:tcPr>
            <w:tcW w:w="12332" w:type="dxa"/>
            <w:vAlign w:val="center"/>
          </w:tcPr>
          <w:p w:rsidR="00EE04ED" w:rsidRPr="00493691" w:rsidRDefault="00EE04ED" w:rsidP="00EE04ED">
            <w:pPr>
              <w:rPr>
                <w:sz w:val="24"/>
                <w:szCs w:val="24"/>
              </w:rPr>
            </w:pPr>
            <w:r w:rsidRPr="00493691">
              <w:rPr>
                <w:sz w:val="24"/>
                <w:szCs w:val="24"/>
              </w:rPr>
              <w:t>Коэффициент ультрафильтрации – 21, площадь фильтрующей поверхности–0,6м</w:t>
            </w:r>
            <w:r w:rsidRPr="00493691">
              <w:rPr>
                <w:sz w:val="24"/>
                <w:szCs w:val="24"/>
                <w:vertAlign w:val="superscript"/>
              </w:rPr>
              <w:t>2</w:t>
            </w:r>
            <w:r w:rsidRPr="00493691">
              <w:rPr>
                <w:sz w:val="24"/>
                <w:szCs w:val="24"/>
              </w:rPr>
              <w:t xml:space="preserve">; Метод стерилизации – паровая. Толщина стенки/ Внутренний диаметр волокна – 32/ 210 мкм. Диализатор капиллярный должна представлять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 Диализаторы капиллярные -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детоксикации при различных видах отравлений, а также для проведения ультрафильтрации при наличии гипергидратации у больных с различными патологическими состояниями. </w:t>
            </w:r>
          </w:p>
        </w:tc>
      </w:tr>
      <w:tr w:rsidR="00EE04ED" w:rsidRPr="00493691" w:rsidTr="00493691">
        <w:trPr>
          <w:trHeight w:val="2669"/>
        </w:trPr>
        <w:tc>
          <w:tcPr>
            <w:tcW w:w="653" w:type="dxa"/>
            <w:tcBorders>
              <w:top w:val="single" w:sz="4" w:space="0" w:color="auto"/>
              <w:left w:val="single" w:sz="4" w:space="0" w:color="auto"/>
              <w:bottom w:val="single" w:sz="4" w:space="0" w:color="auto"/>
              <w:right w:val="single" w:sz="4" w:space="0" w:color="auto"/>
            </w:tcBorders>
            <w:vAlign w:val="center"/>
            <w:hideMark/>
          </w:tcPr>
          <w:p w:rsidR="00EE04ED" w:rsidRPr="00493691" w:rsidRDefault="00EE04ED" w:rsidP="00EE04ED">
            <w:pPr>
              <w:rPr>
                <w:sz w:val="24"/>
                <w:szCs w:val="24"/>
              </w:rPr>
            </w:pPr>
            <w:r w:rsidRPr="00493691">
              <w:rPr>
                <w:sz w:val="24"/>
                <w:szCs w:val="24"/>
              </w:rPr>
              <w:t>2</w:t>
            </w:r>
          </w:p>
        </w:tc>
        <w:tc>
          <w:tcPr>
            <w:tcW w:w="2552" w:type="dxa"/>
            <w:tcBorders>
              <w:left w:val="single" w:sz="4" w:space="0" w:color="auto"/>
            </w:tcBorders>
            <w:vAlign w:val="center"/>
          </w:tcPr>
          <w:p w:rsidR="00EE04ED" w:rsidRPr="00493691" w:rsidRDefault="00EE04ED" w:rsidP="00EE04ED">
            <w:pPr>
              <w:jc w:val="center"/>
              <w:rPr>
                <w:sz w:val="24"/>
                <w:szCs w:val="24"/>
              </w:rPr>
            </w:pPr>
            <w:r w:rsidRPr="00493691">
              <w:rPr>
                <w:sz w:val="24"/>
                <w:szCs w:val="24"/>
              </w:rPr>
              <w:t xml:space="preserve">Диализатор капиллярный класса </w:t>
            </w:r>
            <w:r w:rsidRPr="00493691">
              <w:rPr>
                <w:sz w:val="24"/>
                <w:szCs w:val="24"/>
                <w:lang w:val="en-US"/>
              </w:rPr>
              <w:t>FX</w:t>
            </w:r>
            <w:r w:rsidRPr="00493691">
              <w:rPr>
                <w:sz w:val="24"/>
                <w:szCs w:val="24"/>
              </w:rPr>
              <w:t>- стерильный, для однократного применения</w:t>
            </w:r>
          </w:p>
        </w:tc>
        <w:tc>
          <w:tcPr>
            <w:tcW w:w="12332" w:type="dxa"/>
            <w:vAlign w:val="center"/>
          </w:tcPr>
          <w:p w:rsidR="00EE04ED" w:rsidRPr="00493691" w:rsidRDefault="00EE04ED" w:rsidP="00EE04ED">
            <w:pPr>
              <w:rPr>
                <w:sz w:val="24"/>
                <w:szCs w:val="24"/>
              </w:rPr>
            </w:pPr>
            <w:r w:rsidRPr="00493691">
              <w:rPr>
                <w:sz w:val="24"/>
                <w:szCs w:val="24"/>
              </w:rPr>
              <w:t>Коэффициент ультрафильтрации – 54, площадь фильтрующей поверхности–1,0м</w:t>
            </w:r>
            <w:r w:rsidRPr="00493691">
              <w:rPr>
                <w:sz w:val="24"/>
                <w:szCs w:val="24"/>
                <w:vertAlign w:val="superscript"/>
              </w:rPr>
              <w:t>2</w:t>
            </w:r>
            <w:r w:rsidRPr="00493691">
              <w:rPr>
                <w:sz w:val="24"/>
                <w:szCs w:val="24"/>
              </w:rPr>
              <w:t xml:space="preserve">; Метод стерилизации – паровая. Толщина стенки/ Внутренний диаметр волокна – 35/ 185 мкм. Диализатор капиллярный должна представлять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 Диализаторы капиллярные -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детоксикации при различных видах отравлений, а также для проведения ультрафильтрации при наличии гипергидратации у больных с различными патологическими состояниями. </w:t>
            </w:r>
          </w:p>
        </w:tc>
      </w:tr>
      <w:tr w:rsidR="00EE04ED" w:rsidRPr="00493691" w:rsidTr="00493691">
        <w:trPr>
          <w:trHeight w:val="1842"/>
        </w:trPr>
        <w:tc>
          <w:tcPr>
            <w:tcW w:w="653" w:type="dxa"/>
            <w:tcBorders>
              <w:top w:val="single" w:sz="4" w:space="0" w:color="auto"/>
              <w:left w:val="single" w:sz="4" w:space="0" w:color="auto"/>
              <w:bottom w:val="single" w:sz="4" w:space="0" w:color="auto"/>
              <w:right w:val="single" w:sz="4" w:space="0" w:color="auto"/>
            </w:tcBorders>
            <w:vAlign w:val="center"/>
            <w:hideMark/>
          </w:tcPr>
          <w:p w:rsidR="00EE04ED" w:rsidRPr="00493691" w:rsidRDefault="00EE04ED" w:rsidP="00EE04ED">
            <w:pPr>
              <w:rPr>
                <w:sz w:val="24"/>
                <w:szCs w:val="24"/>
              </w:rPr>
            </w:pPr>
            <w:r w:rsidRPr="00493691">
              <w:rPr>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E04ED" w:rsidRPr="00493691" w:rsidRDefault="00EE04ED" w:rsidP="00EE04ED">
            <w:pPr>
              <w:suppressAutoHyphens w:val="0"/>
              <w:jc w:val="center"/>
              <w:rPr>
                <w:color w:val="000000"/>
                <w:sz w:val="24"/>
                <w:szCs w:val="24"/>
              </w:rPr>
            </w:pPr>
            <w:r w:rsidRPr="00493691">
              <w:rPr>
                <w:color w:val="000000"/>
                <w:sz w:val="24"/>
                <w:szCs w:val="24"/>
              </w:rPr>
              <w:t>Кровопроводящие магистрали для гемодиализа в наборе артерия-вена</w:t>
            </w:r>
          </w:p>
        </w:tc>
        <w:tc>
          <w:tcPr>
            <w:tcW w:w="12332" w:type="dxa"/>
            <w:tcBorders>
              <w:top w:val="single" w:sz="4" w:space="0" w:color="auto"/>
              <w:left w:val="single" w:sz="4" w:space="0" w:color="auto"/>
              <w:bottom w:val="single" w:sz="4" w:space="0" w:color="auto"/>
              <w:right w:val="single" w:sz="4" w:space="0" w:color="auto"/>
            </w:tcBorders>
            <w:shd w:val="clear" w:color="auto" w:fill="auto"/>
            <w:vAlign w:val="center"/>
          </w:tcPr>
          <w:p w:rsidR="00EE04ED" w:rsidRPr="00493691" w:rsidRDefault="00EE04ED" w:rsidP="00EE04ED">
            <w:pPr>
              <w:rPr>
                <w:sz w:val="24"/>
                <w:szCs w:val="24"/>
              </w:rPr>
            </w:pPr>
            <w:r w:rsidRPr="00493691">
              <w:rPr>
                <w:sz w:val="24"/>
                <w:szCs w:val="24"/>
              </w:rPr>
              <w:t>Магистрали предназначены для проведения экстракорпоральной процедуры гемодиализа на аппарате "Искусственная почка" и состоят из артериальной и венозной частей, венозной ловушки и насосного сегмента. Метод стерилизации: этилен оксид. Внутренний диаметр:8,0 мм, диаметр подсоединителя: 22,0 мм, максимальное давление -2,5, фильтр -200 мкм</w:t>
            </w:r>
          </w:p>
        </w:tc>
      </w:tr>
    </w:tbl>
    <w:p w:rsidR="00E62F57" w:rsidRPr="00457E0A" w:rsidRDefault="00E62F57" w:rsidP="003223D5">
      <w:pPr>
        <w:pStyle w:val="a9"/>
        <w:rPr>
          <w:sz w:val="19"/>
          <w:szCs w:val="19"/>
        </w:rPr>
        <w:sectPr w:rsidR="00E62F57" w:rsidRPr="00457E0A" w:rsidSect="002F5755">
          <w:footnotePr>
            <w:pos w:val="beneathText"/>
          </w:footnotePr>
          <w:pgSz w:w="16837" w:h="11905" w:orient="landscape"/>
          <w:pgMar w:top="851" w:right="1276" w:bottom="1418" w:left="992" w:header="0" w:footer="720" w:gutter="0"/>
          <w:cols w:space="720"/>
          <w:docGrid w:linePitch="360"/>
        </w:sectPr>
      </w:pPr>
    </w:p>
    <w:p w:rsidR="003223D5" w:rsidRPr="00DF2E6E" w:rsidRDefault="003223D5" w:rsidP="003223D5">
      <w:pPr>
        <w:pStyle w:val="a9"/>
        <w:spacing w:before="0" w:beforeAutospacing="0" w:after="0" w:afterAutospacing="0"/>
        <w:jc w:val="right"/>
      </w:pPr>
      <w:r w:rsidRPr="00DF2E6E">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(ое) (ая)</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(ое) (ая)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0"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"Товар(ы)"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t xml:space="preserve">Заказчик – </w:t>
            </w:r>
            <w:r w:rsidR="000E0AD5" w:rsidRPr="00DF2E6E">
              <w:t>Некоммерческое акционерное общество «Казахский национальный медицинский университет имени С. Д. Асфендиярова»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47. Место рассмотрения споров – Республика Казахстан, г.</w:t>
            </w:r>
            <w:r w:rsidRPr="00DF2E6E">
              <w:rPr>
                <w:lang w:val="kk-KZ"/>
              </w:rPr>
              <w:t>Алматы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Рассмотрев тендерную документацию по проведению тендера/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r w:rsidRPr="00DF2E6E">
        <w:t>получение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Настоящая тендерная заявка состоит из:</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r w:rsidRPr="00DF2E6E">
        <w:t xml:space="preserve">Имеющий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r w:rsidRPr="00DF2E6E">
        <w:br/>
        <w:t xml:space="preserve">               (наименование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Цена ________ за единицу в ____ на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t>в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Общая цена, в ________ на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2F6E11">
      <w:footnotePr>
        <w:pos w:val="beneathText"/>
      </w:footnotePr>
      <w:pgSz w:w="11905" w:h="16837"/>
      <w:pgMar w:top="992" w:right="851" w:bottom="1276"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55" w:rsidRDefault="002F5755">
      <w:r>
        <w:separator/>
      </w:r>
    </w:p>
  </w:endnote>
  <w:endnote w:type="continuationSeparator" w:id="0">
    <w:p w:rsidR="002F5755" w:rsidRDefault="002F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794408711"/>
      <w:docPartObj>
        <w:docPartGallery w:val="Page Numbers (Bottom of Page)"/>
        <w:docPartUnique/>
      </w:docPartObj>
    </w:sdtPr>
    <w:sdtEndPr/>
    <w:sdtContent>
      <w:sdt>
        <w:sdtPr>
          <w:rPr>
            <w:sz w:val="16"/>
          </w:rPr>
          <w:id w:val="-110901967"/>
          <w:docPartObj>
            <w:docPartGallery w:val="Page Numbers (Top of Page)"/>
            <w:docPartUnique/>
          </w:docPartObj>
        </w:sdtPr>
        <w:sdtEndPr/>
        <w:sdtContent>
          <w:p w:rsidR="002F5755" w:rsidRPr="00112234" w:rsidRDefault="002F5755"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467BB8">
              <w:rPr>
                <w:b/>
                <w:bCs/>
                <w:noProof/>
                <w:sz w:val="16"/>
              </w:rPr>
              <w:t>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467BB8">
              <w:rPr>
                <w:b/>
                <w:bCs/>
                <w:noProof/>
                <w:sz w:val="16"/>
              </w:rPr>
              <w:t>28</w:t>
            </w:r>
            <w:r w:rsidRPr="00112234">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55" w:rsidRDefault="002F5755">
      <w:r>
        <w:separator/>
      </w:r>
    </w:p>
  </w:footnote>
  <w:footnote w:type="continuationSeparator" w:id="0">
    <w:p w:rsidR="002F5755" w:rsidRDefault="002F5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55" w:rsidRDefault="002F5755">
    <w:pPr>
      <w:pStyle w:val="a7"/>
    </w:pPr>
  </w:p>
  <w:p w:rsidR="002F5755" w:rsidRDefault="002F5755">
    <w:pPr>
      <w:pStyle w:val="a7"/>
    </w:pPr>
    <w:r>
      <w:rPr>
        <w:noProof/>
      </w:rPr>
      <mc:AlternateContent>
        <mc:Choice Requires="wps">
          <w:drawing>
            <wp:anchor distT="0" distB="0" distL="114300" distR="114300" simplePos="0" relativeHeight="251659264" behindDoc="0" locked="0" layoutInCell="1" allowOverlap="1" wp14:anchorId="7A4FBD19" wp14:editId="60165254">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755" w:rsidRPr="00127366" w:rsidRDefault="002F5755"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BD19"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2F5755" w:rsidRPr="00127366" w:rsidRDefault="002F5755" w:rsidP="003223D5"/>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15:restartNumberingAfterBreak="0">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15:restartNumberingAfterBreak="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14A81"/>
    <w:rsid w:val="00033C7E"/>
    <w:rsid w:val="00036D47"/>
    <w:rsid w:val="000A36C9"/>
    <w:rsid w:val="000B0D32"/>
    <w:rsid w:val="000B1523"/>
    <w:rsid w:val="000B606B"/>
    <w:rsid w:val="000D4540"/>
    <w:rsid w:val="000D5B06"/>
    <w:rsid w:val="000E0AD5"/>
    <w:rsid w:val="000E404A"/>
    <w:rsid w:val="000F01C0"/>
    <w:rsid w:val="000F348E"/>
    <w:rsid w:val="001122A1"/>
    <w:rsid w:val="00120D0D"/>
    <w:rsid w:val="00134002"/>
    <w:rsid w:val="00134E33"/>
    <w:rsid w:val="001452CA"/>
    <w:rsid w:val="00147216"/>
    <w:rsid w:val="00151F67"/>
    <w:rsid w:val="00156962"/>
    <w:rsid w:val="00162688"/>
    <w:rsid w:val="001813D4"/>
    <w:rsid w:val="00193D4D"/>
    <w:rsid w:val="001941E9"/>
    <w:rsid w:val="001963CF"/>
    <w:rsid w:val="001B070A"/>
    <w:rsid w:val="001B170F"/>
    <w:rsid w:val="001B5242"/>
    <w:rsid w:val="001C7F8F"/>
    <w:rsid w:val="001D1BB2"/>
    <w:rsid w:val="001D38A5"/>
    <w:rsid w:val="001F3AD6"/>
    <w:rsid w:val="00216DFF"/>
    <w:rsid w:val="0022737F"/>
    <w:rsid w:val="0023583D"/>
    <w:rsid w:val="002367CF"/>
    <w:rsid w:val="00242A5E"/>
    <w:rsid w:val="002436E7"/>
    <w:rsid w:val="0025379B"/>
    <w:rsid w:val="002754C7"/>
    <w:rsid w:val="00285140"/>
    <w:rsid w:val="0029093F"/>
    <w:rsid w:val="00291F54"/>
    <w:rsid w:val="0029421C"/>
    <w:rsid w:val="00297202"/>
    <w:rsid w:val="002A59F4"/>
    <w:rsid w:val="002B3DA4"/>
    <w:rsid w:val="002B3E8B"/>
    <w:rsid w:val="002E4467"/>
    <w:rsid w:val="002E6B92"/>
    <w:rsid w:val="002F5755"/>
    <w:rsid w:val="002F6E11"/>
    <w:rsid w:val="002F79B0"/>
    <w:rsid w:val="00313F73"/>
    <w:rsid w:val="003223D5"/>
    <w:rsid w:val="00330DB1"/>
    <w:rsid w:val="003343F7"/>
    <w:rsid w:val="003405D5"/>
    <w:rsid w:val="0035570C"/>
    <w:rsid w:val="00375C1D"/>
    <w:rsid w:val="00383D5E"/>
    <w:rsid w:val="003B45F4"/>
    <w:rsid w:val="003F5F8E"/>
    <w:rsid w:val="00400604"/>
    <w:rsid w:val="004018D2"/>
    <w:rsid w:val="004175FE"/>
    <w:rsid w:val="004334E3"/>
    <w:rsid w:val="004338A8"/>
    <w:rsid w:val="004423CF"/>
    <w:rsid w:val="00457E0A"/>
    <w:rsid w:val="00460D8E"/>
    <w:rsid w:val="00460EA7"/>
    <w:rsid w:val="00463CCE"/>
    <w:rsid w:val="00466C87"/>
    <w:rsid w:val="00466FF4"/>
    <w:rsid w:val="00467BB8"/>
    <w:rsid w:val="0047250D"/>
    <w:rsid w:val="00472EFA"/>
    <w:rsid w:val="0047357D"/>
    <w:rsid w:val="00492A3B"/>
    <w:rsid w:val="00493691"/>
    <w:rsid w:val="004B45B8"/>
    <w:rsid w:val="004B6EFB"/>
    <w:rsid w:val="004C050D"/>
    <w:rsid w:val="00503C37"/>
    <w:rsid w:val="00504371"/>
    <w:rsid w:val="0050448C"/>
    <w:rsid w:val="0051536C"/>
    <w:rsid w:val="005166F7"/>
    <w:rsid w:val="00517472"/>
    <w:rsid w:val="00572857"/>
    <w:rsid w:val="00577609"/>
    <w:rsid w:val="00580663"/>
    <w:rsid w:val="005815C6"/>
    <w:rsid w:val="00584A61"/>
    <w:rsid w:val="00586943"/>
    <w:rsid w:val="005A5394"/>
    <w:rsid w:val="0060132E"/>
    <w:rsid w:val="006139EA"/>
    <w:rsid w:val="006233E5"/>
    <w:rsid w:val="006264AE"/>
    <w:rsid w:val="00627239"/>
    <w:rsid w:val="0064568E"/>
    <w:rsid w:val="00673999"/>
    <w:rsid w:val="00677BDD"/>
    <w:rsid w:val="00681486"/>
    <w:rsid w:val="006A2ED0"/>
    <w:rsid w:val="00711732"/>
    <w:rsid w:val="007359D2"/>
    <w:rsid w:val="00740438"/>
    <w:rsid w:val="00742085"/>
    <w:rsid w:val="00745651"/>
    <w:rsid w:val="0074791C"/>
    <w:rsid w:val="00752D7D"/>
    <w:rsid w:val="0076355E"/>
    <w:rsid w:val="007771D1"/>
    <w:rsid w:val="00781060"/>
    <w:rsid w:val="007A7A04"/>
    <w:rsid w:val="007B1677"/>
    <w:rsid w:val="007B7C3C"/>
    <w:rsid w:val="007D50C9"/>
    <w:rsid w:val="007E4C7A"/>
    <w:rsid w:val="00802EDE"/>
    <w:rsid w:val="008050D4"/>
    <w:rsid w:val="0080606F"/>
    <w:rsid w:val="00811C14"/>
    <w:rsid w:val="00814C65"/>
    <w:rsid w:val="0082130C"/>
    <w:rsid w:val="008272AE"/>
    <w:rsid w:val="00843C4F"/>
    <w:rsid w:val="00861B2E"/>
    <w:rsid w:val="00861BBE"/>
    <w:rsid w:val="008A4CC8"/>
    <w:rsid w:val="008A59DF"/>
    <w:rsid w:val="008C2503"/>
    <w:rsid w:val="008C7D28"/>
    <w:rsid w:val="008D0BE0"/>
    <w:rsid w:val="008E4057"/>
    <w:rsid w:val="00931891"/>
    <w:rsid w:val="009413EE"/>
    <w:rsid w:val="0094365E"/>
    <w:rsid w:val="009511D6"/>
    <w:rsid w:val="0097392C"/>
    <w:rsid w:val="009C3BA0"/>
    <w:rsid w:val="009E29B1"/>
    <w:rsid w:val="009E7D6E"/>
    <w:rsid w:val="00A0654C"/>
    <w:rsid w:val="00A07EF2"/>
    <w:rsid w:val="00A34AFD"/>
    <w:rsid w:val="00A43409"/>
    <w:rsid w:val="00A45B63"/>
    <w:rsid w:val="00A5741F"/>
    <w:rsid w:val="00A616D7"/>
    <w:rsid w:val="00A66192"/>
    <w:rsid w:val="00A744CB"/>
    <w:rsid w:val="00A83875"/>
    <w:rsid w:val="00A87C6D"/>
    <w:rsid w:val="00AA544C"/>
    <w:rsid w:val="00AA5629"/>
    <w:rsid w:val="00AB43BC"/>
    <w:rsid w:val="00AC5241"/>
    <w:rsid w:val="00AD56D9"/>
    <w:rsid w:val="00AD67B2"/>
    <w:rsid w:val="00AE3381"/>
    <w:rsid w:val="00AF21BA"/>
    <w:rsid w:val="00AF5BAB"/>
    <w:rsid w:val="00AF66B8"/>
    <w:rsid w:val="00B0549E"/>
    <w:rsid w:val="00B2078A"/>
    <w:rsid w:val="00B24165"/>
    <w:rsid w:val="00B24B1B"/>
    <w:rsid w:val="00B3656F"/>
    <w:rsid w:val="00B51E65"/>
    <w:rsid w:val="00B52FD9"/>
    <w:rsid w:val="00B5675A"/>
    <w:rsid w:val="00B73954"/>
    <w:rsid w:val="00B9032A"/>
    <w:rsid w:val="00BC75BA"/>
    <w:rsid w:val="00BD7B11"/>
    <w:rsid w:val="00C01EEC"/>
    <w:rsid w:val="00C02819"/>
    <w:rsid w:val="00C057AB"/>
    <w:rsid w:val="00C0721A"/>
    <w:rsid w:val="00C126BA"/>
    <w:rsid w:val="00C14328"/>
    <w:rsid w:val="00C53456"/>
    <w:rsid w:val="00C92604"/>
    <w:rsid w:val="00CA0794"/>
    <w:rsid w:val="00CB5A81"/>
    <w:rsid w:val="00CE4647"/>
    <w:rsid w:val="00CF055E"/>
    <w:rsid w:val="00CF6DD1"/>
    <w:rsid w:val="00D25E2E"/>
    <w:rsid w:val="00D3119E"/>
    <w:rsid w:val="00D459B8"/>
    <w:rsid w:val="00D47346"/>
    <w:rsid w:val="00D478B2"/>
    <w:rsid w:val="00D56D43"/>
    <w:rsid w:val="00D94C7E"/>
    <w:rsid w:val="00D97147"/>
    <w:rsid w:val="00DE0FDE"/>
    <w:rsid w:val="00DE2184"/>
    <w:rsid w:val="00DF2E6E"/>
    <w:rsid w:val="00E008DC"/>
    <w:rsid w:val="00E05899"/>
    <w:rsid w:val="00E24EE7"/>
    <w:rsid w:val="00E30236"/>
    <w:rsid w:val="00E37028"/>
    <w:rsid w:val="00E372FD"/>
    <w:rsid w:val="00E37BC2"/>
    <w:rsid w:val="00E51E3E"/>
    <w:rsid w:val="00E53113"/>
    <w:rsid w:val="00E606C3"/>
    <w:rsid w:val="00E617EB"/>
    <w:rsid w:val="00E62F57"/>
    <w:rsid w:val="00E6416F"/>
    <w:rsid w:val="00E72E1A"/>
    <w:rsid w:val="00E773FF"/>
    <w:rsid w:val="00E83876"/>
    <w:rsid w:val="00E92C70"/>
    <w:rsid w:val="00EA293A"/>
    <w:rsid w:val="00EA5DCF"/>
    <w:rsid w:val="00EB0422"/>
    <w:rsid w:val="00EB3849"/>
    <w:rsid w:val="00EB68B4"/>
    <w:rsid w:val="00EE04ED"/>
    <w:rsid w:val="00EE65EF"/>
    <w:rsid w:val="00F04310"/>
    <w:rsid w:val="00F05CA7"/>
    <w:rsid w:val="00F13753"/>
    <w:rsid w:val="00F21C75"/>
    <w:rsid w:val="00F22CF2"/>
    <w:rsid w:val="00F27630"/>
    <w:rsid w:val="00F54FD5"/>
    <w:rsid w:val="00F60911"/>
    <w:rsid w:val="00F63842"/>
    <w:rsid w:val="00FA1BD9"/>
    <w:rsid w:val="00FB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6EF9"/>
  <w15:docId w15:val="{3D089C96-AAF2-484C-9418-7D667C1A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znmu.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28</Pages>
  <Words>11797</Words>
  <Characters>67243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2020-02-19T08:24:00Z</cp:lastPrinted>
  <dcterms:created xsi:type="dcterms:W3CDTF">2019-08-06T05:09:00Z</dcterms:created>
  <dcterms:modified xsi:type="dcterms:W3CDTF">2020-03-17T10:03:00Z</dcterms:modified>
</cp:coreProperties>
</file>