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EA5DCF">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DF2E6E">
        <w:rPr>
          <w:rFonts w:ascii="Times New Roman" w:hAnsi="Times New Roman"/>
          <w:b/>
          <w:sz w:val="24"/>
          <w:szCs w:val="24"/>
        </w:rPr>
        <w:t>Н</w:t>
      </w:r>
      <w:r w:rsidR="003223D5" w:rsidRPr="00DF2E6E">
        <w:rPr>
          <w:rFonts w:ascii="Times New Roman" w:hAnsi="Times New Roman"/>
          <w:b/>
          <w:sz w:val="24"/>
          <w:szCs w:val="24"/>
        </w:rPr>
        <w:t>АО «</w:t>
      </w:r>
      <w:r w:rsidR="00FA1BD9" w:rsidRPr="00DF2E6E">
        <w:rPr>
          <w:rFonts w:ascii="Times New Roman" w:hAnsi="Times New Roman"/>
          <w:b/>
          <w:sz w:val="24"/>
          <w:szCs w:val="24"/>
        </w:rPr>
        <w:t xml:space="preserve">Казахский национальный медицинский университет имени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С. Д. Асфендиярова</w:t>
      </w:r>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r w:rsidR="00EA5DCF">
        <w:rPr>
          <w:rFonts w:ascii="Times New Roman" w:hAnsi="Times New Roman"/>
          <w:b/>
          <w:sz w:val="24"/>
          <w:szCs w:val="24"/>
        </w:rPr>
        <w:t>Сенбеков М.Т.</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DF2E6E">
        <w:rPr>
          <w:rFonts w:ascii="Times New Roman" w:hAnsi="Times New Roman"/>
          <w:b/>
          <w:sz w:val="24"/>
          <w:szCs w:val="24"/>
        </w:rPr>
        <w:t>Приказ №</w:t>
      </w:r>
      <w:r w:rsidR="00A45B63" w:rsidRPr="00DF2E6E">
        <w:rPr>
          <w:rFonts w:ascii="Times New Roman" w:hAnsi="Times New Roman"/>
          <w:b/>
          <w:sz w:val="24"/>
          <w:szCs w:val="24"/>
        </w:rPr>
        <w:t xml:space="preserve"> </w:t>
      </w:r>
      <w:r w:rsidR="00EE191E">
        <w:rPr>
          <w:rFonts w:ascii="Times New Roman" w:hAnsi="Times New Roman"/>
          <w:b/>
          <w:sz w:val="24"/>
          <w:szCs w:val="24"/>
        </w:rPr>
        <w:t>304</w:t>
      </w:r>
      <w:r w:rsidRPr="00DF2E6E">
        <w:rPr>
          <w:rFonts w:ascii="Times New Roman" w:hAnsi="Times New Roman"/>
          <w:b/>
          <w:sz w:val="24"/>
          <w:szCs w:val="24"/>
        </w:rPr>
        <w:t xml:space="preserve"> от «</w:t>
      </w:r>
      <w:r w:rsidR="00EE191E">
        <w:rPr>
          <w:rFonts w:ascii="Times New Roman" w:hAnsi="Times New Roman"/>
          <w:b/>
          <w:sz w:val="24"/>
          <w:szCs w:val="24"/>
        </w:rPr>
        <w:t>29</w:t>
      </w:r>
      <w:r w:rsidRPr="00DF2E6E">
        <w:rPr>
          <w:rFonts w:ascii="Times New Roman" w:hAnsi="Times New Roman"/>
          <w:b/>
          <w:sz w:val="24"/>
          <w:szCs w:val="24"/>
        </w:rPr>
        <w:t>»</w:t>
      </w:r>
      <w:r w:rsidR="00EE191E">
        <w:rPr>
          <w:rFonts w:ascii="Times New Roman" w:hAnsi="Times New Roman"/>
          <w:b/>
          <w:sz w:val="24"/>
          <w:szCs w:val="24"/>
        </w:rPr>
        <w:t xml:space="preserve"> июня </w:t>
      </w:r>
      <w:r w:rsidRPr="00DF2E6E">
        <w:rPr>
          <w:rFonts w:ascii="Times New Roman" w:hAnsi="Times New Roman"/>
          <w:b/>
          <w:sz w:val="24"/>
          <w:szCs w:val="24"/>
        </w:rPr>
        <w:t>20</w:t>
      </w:r>
      <w:r w:rsidR="00120D0D" w:rsidRPr="00DF2E6E">
        <w:rPr>
          <w:rFonts w:ascii="Times New Roman" w:hAnsi="Times New Roman"/>
          <w:b/>
          <w:sz w:val="24"/>
          <w:szCs w:val="24"/>
        </w:rPr>
        <w:t>20</w:t>
      </w:r>
      <w:r w:rsidRPr="00DF2E6E">
        <w:rPr>
          <w:rFonts w:ascii="Times New Roman" w:hAnsi="Times New Roman"/>
          <w:b/>
          <w:sz w:val="24"/>
          <w:szCs w:val="24"/>
        </w:rPr>
        <w:t xml:space="preserve"> г.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1F3AD6" w:rsidRPr="00DF2E6E" w:rsidRDefault="003223D5" w:rsidP="003223D5">
      <w:pPr>
        <w:ind w:left="1069"/>
        <w:jc w:val="center"/>
        <w:rPr>
          <w:b/>
          <w:bCs/>
          <w:sz w:val="24"/>
          <w:szCs w:val="24"/>
        </w:rPr>
      </w:pPr>
      <w:r w:rsidRPr="00DF2E6E">
        <w:rPr>
          <w:b/>
          <w:sz w:val="24"/>
          <w:szCs w:val="24"/>
        </w:rPr>
        <w:t xml:space="preserve">по закупу </w:t>
      </w:r>
      <w:r w:rsidR="00E606C3" w:rsidRPr="00E606C3">
        <w:rPr>
          <w:b/>
          <w:bCs/>
          <w:sz w:val="24"/>
          <w:szCs w:val="24"/>
          <w:lang w:val="kk-KZ"/>
        </w:rPr>
        <w:t>медицинских изделий для офтальмологии</w:t>
      </w:r>
      <w:r w:rsidRPr="00DF2E6E">
        <w:rPr>
          <w:b/>
          <w:bCs/>
          <w:sz w:val="24"/>
          <w:szCs w:val="24"/>
        </w:rPr>
        <w:t xml:space="preserve"> </w:t>
      </w:r>
    </w:p>
    <w:p w:rsidR="003223D5" w:rsidRPr="00DF2E6E" w:rsidRDefault="003223D5" w:rsidP="003223D5">
      <w:pPr>
        <w:ind w:left="1069"/>
        <w:jc w:val="center"/>
        <w:rPr>
          <w:b/>
          <w:bCs/>
          <w:sz w:val="24"/>
          <w:szCs w:val="24"/>
        </w:rPr>
      </w:pPr>
      <w:r w:rsidRPr="00DF2E6E">
        <w:rPr>
          <w:b/>
          <w:sz w:val="24"/>
          <w:szCs w:val="24"/>
        </w:rPr>
        <w:t>способом проведения тендера</w:t>
      </w:r>
    </w:p>
    <w:p w:rsidR="001122A1" w:rsidRPr="00DF2E6E" w:rsidRDefault="001122A1" w:rsidP="001122A1">
      <w:pPr>
        <w:jc w:val="both"/>
        <w:rPr>
          <w:b/>
          <w:sz w:val="24"/>
          <w:szCs w:val="24"/>
        </w:rPr>
      </w:pPr>
    </w:p>
    <w:p w:rsidR="001122A1" w:rsidRPr="00DF2E6E" w:rsidRDefault="001122A1" w:rsidP="001122A1">
      <w:pPr>
        <w:tabs>
          <w:tab w:val="left" w:pos="284"/>
          <w:tab w:val="left" w:pos="426"/>
        </w:tabs>
        <w:ind w:firstLine="709"/>
        <w:jc w:val="both"/>
        <w:rPr>
          <w:sz w:val="24"/>
          <w:szCs w:val="24"/>
        </w:rPr>
      </w:pPr>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Асфендиярова» потенциальным поставщикам для подготовки тендерных заявок и участия в тендере по закупу </w:t>
      </w:r>
      <w:r w:rsidR="00193D4D" w:rsidRPr="00193D4D">
        <w:rPr>
          <w:bCs/>
          <w:sz w:val="24"/>
          <w:szCs w:val="24"/>
          <w:lang w:val="kk-KZ"/>
        </w:rPr>
        <w:t>медицинских изделий для офтальмологии</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НАО «Казахский национальный медицинский университет имени С. Д. Асфендиярова».</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BD4879" w:rsidRPr="00BD4879">
        <w:rPr>
          <w:sz w:val="24"/>
          <w:szCs w:val="24"/>
        </w:rPr>
        <w:t>27 505</w:t>
      </w:r>
      <w:r w:rsidR="007D50C9" w:rsidRPr="00BD4879">
        <w:rPr>
          <w:sz w:val="24"/>
          <w:szCs w:val="24"/>
        </w:rPr>
        <w:t xml:space="preserve"> 000</w:t>
      </w:r>
      <w:r w:rsidR="004175FE" w:rsidRPr="00BD4879">
        <w:rPr>
          <w:sz w:val="24"/>
          <w:szCs w:val="24"/>
        </w:rPr>
        <w:t xml:space="preserve"> (</w:t>
      </w:r>
      <w:r w:rsidR="00BD4879" w:rsidRPr="00BD4879">
        <w:rPr>
          <w:sz w:val="24"/>
          <w:szCs w:val="24"/>
        </w:rPr>
        <w:t>двадцать семь миллионов пятьсот пять тысяч</w:t>
      </w:r>
      <w:r w:rsidR="004175FE" w:rsidRPr="00BD4879">
        <w:rPr>
          <w:sz w:val="24"/>
          <w:szCs w:val="24"/>
        </w:rPr>
        <w:t>)</w:t>
      </w:r>
      <w:r w:rsidRPr="00BD4879">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00EE191E">
        <w:rPr>
          <w:spacing w:val="2"/>
          <w:sz w:val="24"/>
          <w:szCs w:val="24"/>
        </w:rPr>
        <w:t xml:space="preserve">не должен быть признан банкротом, </w:t>
      </w:r>
      <w:r w:rsidRPr="00DF2E6E">
        <w:rPr>
          <w:spacing w:val="2"/>
          <w:sz w:val="24"/>
          <w:szCs w:val="24"/>
        </w:rPr>
        <w:t>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1" w:name="SUB1300"/>
      <w:bookmarkEnd w:id="21"/>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EE191E" w:rsidP="003223D5">
      <w:pPr>
        <w:ind w:firstLine="400"/>
        <w:jc w:val="both"/>
        <w:rPr>
          <w:spacing w:val="2"/>
          <w:sz w:val="24"/>
          <w:szCs w:val="24"/>
        </w:rPr>
      </w:pPr>
      <w:r>
        <w:rPr>
          <w:spacing w:val="2"/>
          <w:sz w:val="24"/>
          <w:szCs w:val="24"/>
        </w:rPr>
        <w:t xml:space="preserve">4) срок годности </w:t>
      </w:r>
      <w:r w:rsidR="003223D5" w:rsidRPr="00DF2E6E">
        <w:rPr>
          <w:spacing w:val="2"/>
          <w:sz w:val="24"/>
          <w:szCs w:val="24"/>
        </w:rPr>
        <w:t>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181 240 006 407, по адресу: г. Алматы, ул. Толе би,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16) письмо об отсутствии аффилированности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6" w:name="z266"/>
      <w:bookmarkEnd w:id="26"/>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*doc);</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Некоммерческое акционерное общество "Казахский национальный медицинский университет имени С. Д. Асфендиярова"</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7359D2" w:rsidRPr="007359D2">
        <w:rPr>
          <w:sz w:val="24"/>
          <w:szCs w:val="24"/>
        </w:rPr>
        <w:t>KZ728 562 203 106 609 924</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3) признан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00F05CA7" w:rsidRPr="00F05CA7">
        <w:rPr>
          <w:b/>
          <w:bCs/>
          <w:sz w:val="24"/>
          <w:szCs w:val="24"/>
          <w:lang w:val="kk-KZ"/>
        </w:rPr>
        <w:t>медицинских изделий для офтальмологии</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Не вскрывать до 11.00 часов «</w:t>
      </w:r>
      <w:r w:rsidR="00EE191E">
        <w:rPr>
          <w:b/>
          <w:sz w:val="24"/>
          <w:szCs w:val="24"/>
        </w:rPr>
        <w:t>20</w:t>
      </w:r>
      <w:r w:rsidRPr="00DF2E6E">
        <w:rPr>
          <w:b/>
          <w:sz w:val="24"/>
          <w:szCs w:val="24"/>
        </w:rPr>
        <w:t>»</w:t>
      </w:r>
      <w:r w:rsidR="00EE191E">
        <w:rPr>
          <w:b/>
          <w:sz w:val="24"/>
          <w:szCs w:val="24"/>
        </w:rPr>
        <w:t xml:space="preserve"> июля </w:t>
      </w:r>
      <w:r w:rsidR="00EA293A" w:rsidRPr="00DF2E6E">
        <w:rPr>
          <w:b/>
          <w:sz w:val="24"/>
          <w:szCs w:val="24"/>
        </w:rPr>
        <w:t>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Толе би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09 час. 00 мин. «</w:t>
      </w:r>
      <w:r w:rsidR="00EE191E">
        <w:rPr>
          <w:b/>
        </w:rPr>
        <w:t>20</w:t>
      </w:r>
      <w:r w:rsidRPr="00DF2E6E">
        <w:rPr>
          <w:b/>
        </w:rPr>
        <w:t>»</w:t>
      </w:r>
      <w:r w:rsidR="00EE191E">
        <w:rPr>
          <w:b/>
        </w:rPr>
        <w:t xml:space="preserve"> июля </w:t>
      </w:r>
      <w:r w:rsidRPr="00DF2E6E">
        <w:rPr>
          <w:b/>
        </w:rPr>
        <w:t>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до 09.00 часов «</w:t>
      </w:r>
      <w:r w:rsidR="00EE191E">
        <w:rPr>
          <w:b/>
        </w:rPr>
        <w:t>20</w:t>
      </w:r>
      <w:r w:rsidRPr="00DF2E6E">
        <w:rPr>
          <w:b/>
        </w:rPr>
        <w:t>»</w:t>
      </w:r>
      <w:r w:rsidR="00EE191E">
        <w:rPr>
          <w:b/>
        </w:rPr>
        <w:t xml:space="preserve"> июля </w:t>
      </w:r>
      <w:r w:rsidRPr="00DF2E6E">
        <w:rPr>
          <w:b/>
        </w:rPr>
        <w:t>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11.00 часов «</w:t>
      </w:r>
      <w:r w:rsidR="00EE191E">
        <w:rPr>
          <w:b/>
          <w:sz w:val="24"/>
          <w:szCs w:val="24"/>
        </w:rPr>
        <w:t>20</w:t>
      </w:r>
      <w:r w:rsidRPr="00DF2E6E">
        <w:rPr>
          <w:b/>
          <w:sz w:val="24"/>
          <w:szCs w:val="24"/>
        </w:rPr>
        <w:t>»</w:t>
      </w:r>
      <w:r w:rsidR="00EE191E">
        <w:rPr>
          <w:b/>
          <w:sz w:val="24"/>
          <w:szCs w:val="24"/>
        </w:rPr>
        <w:t xml:space="preserve"> июля </w:t>
      </w:r>
      <w:r w:rsidRPr="00DF2E6E">
        <w:rPr>
          <w:b/>
          <w:sz w:val="24"/>
          <w:szCs w:val="24"/>
        </w:rPr>
        <w:t>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би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t>44. В случае,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не позднее «</w:t>
      </w:r>
      <w:r w:rsidR="00D007E8">
        <w:rPr>
          <w:b/>
          <w:i/>
          <w:u w:val="single"/>
          <w:lang w:eastAsia="ar-SA"/>
        </w:rPr>
        <w:t>20</w:t>
      </w:r>
      <w:r w:rsidRPr="00DF2E6E">
        <w:rPr>
          <w:b/>
          <w:i/>
          <w:u w:val="single"/>
          <w:lang w:eastAsia="ar-SA"/>
        </w:rPr>
        <w:t>»</w:t>
      </w:r>
      <w:r w:rsidR="00D007E8">
        <w:rPr>
          <w:b/>
          <w:i/>
          <w:u w:val="single"/>
          <w:lang w:eastAsia="ar-SA"/>
        </w:rPr>
        <w:t xml:space="preserve"> июля </w:t>
      </w:r>
      <w:bookmarkStart w:id="38" w:name="_GoBack"/>
      <w:bookmarkEnd w:id="38"/>
      <w:r w:rsidRPr="00DF2E6E">
        <w:rPr>
          <w:b/>
          <w:i/>
          <w:u w:val="single"/>
          <w:lang w:eastAsia="ar-SA"/>
        </w:rPr>
        <w:t>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непредставления информации об отсутствии аффилированности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 xml:space="preserve">53.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7" w:history="1">
        <w:r w:rsidRPr="00DF2E6E">
          <w:rPr>
            <w:rStyle w:val="ab"/>
            <w:b/>
            <w:color w:val="auto"/>
            <w:sz w:val="24"/>
            <w:szCs w:val="24"/>
            <w:lang w:val="en-US"/>
          </w:rPr>
          <w:t>www</w:t>
        </w:r>
        <w:r w:rsidRPr="00DF2E6E">
          <w:rPr>
            <w:rStyle w:val="ab"/>
            <w:b/>
            <w:color w:val="auto"/>
            <w:sz w:val="24"/>
            <w:szCs w:val="24"/>
          </w:rPr>
          <w:t>.</w:t>
        </w:r>
        <w:r w:rsidRPr="00DF2E6E">
          <w:rPr>
            <w:rStyle w:val="ab"/>
            <w:b/>
            <w:color w:val="auto"/>
            <w:sz w:val="24"/>
            <w:szCs w:val="24"/>
            <w:lang w:val="en-US"/>
          </w:rPr>
          <w:t>kaznmu</w:t>
        </w:r>
        <w:r w:rsidRPr="00DF2E6E">
          <w:rPr>
            <w:rStyle w:val="ab"/>
            <w:b/>
            <w:color w:val="auto"/>
            <w:sz w:val="24"/>
            <w:szCs w:val="24"/>
          </w:rPr>
          <w:t>.</w:t>
        </w:r>
        <w:r w:rsidRPr="00DF2E6E">
          <w:rPr>
            <w:rStyle w:val="ab"/>
            <w:b/>
            <w:color w:val="auto"/>
            <w:sz w:val="24"/>
            <w:szCs w:val="24"/>
            <w:lang w:val="en-US"/>
          </w:rPr>
          <w:t>kz</w:t>
        </w:r>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8"/>
          <w:footerReference w:type="default" r:id="rId9"/>
          <w:footnotePr>
            <w:pos w:val="beneathText"/>
          </w:footnotePr>
          <w:pgSz w:w="11905" w:h="16837"/>
          <w:pgMar w:top="992" w:right="851" w:bottom="1276" w:left="1418" w:header="0" w:footer="720" w:gutter="0"/>
          <w:cols w:space="720"/>
          <w:docGrid w:linePitch="360"/>
        </w:sectPr>
      </w:pP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t>Приложение 1</w:t>
      </w: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t>Тендерной документации</w:t>
      </w:r>
    </w:p>
    <w:p w:rsidR="0076355E" w:rsidRPr="00457E0A" w:rsidRDefault="0076355E" w:rsidP="0076355E">
      <w:pPr>
        <w:pStyle w:val="a9"/>
        <w:jc w:val="center"/>
        <w:rPr>
          <w:b/>
          <w:sz w:val="19"/>
          <w:szCs w:val="19"/>
        </w:rPr>
      </w:pPr>
      <w:r w:rsidRPr="00457E0A">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60"/>
        <w:gridCol w:w="5953"/>
        <w:gridCol w:w="709"/>
        <w:gridCol w:w="709"/>
        <w:gridCol w:w="1275"/>
        <w:gridCol w:w="1418"/>
        <w:gridCol w:w="1417"/>
        <w:gridCol w:w="851"/>
        <w:gridCol w:w="1352"/>
      </w:tblGrid>
      <w:tr w:rsidR="00A66192" w:rsidRPr="00457E0A" w:rsidTr="00227A27">
        <w:tc>
          <w:tcPr>
            <w:tcW w:w="539" w:type="dxa"/>
            <w:vAlign w:val="center"/>
          </w:tcPr>
          <w:p w:rsidR="0076355E" w:rsidRPr="00457E0A" w:rsidRDefault="0076355E" w:rsidP="00740438">
            <w:pPr>
              <w:pStyle w:val="a9"/>
              <w:ind w:left="34"/>
              <w:jc w:val="center"/>
              <w:rPr>
                <w:b/>
                <w:sz w:val="19"/>
                <w:szCs w:val="19"/>
              </w:rPr>
            </w:pPr>
            <w:r w:rsidRPr="00457E0A">
              <w:rPr>
                <w:b/>
                <w:sz w:val="19"/>
                <w:szCs w:val="19"/>
              </w:rPr>
              <w:t>№ лота</w:t>
            </w:r>
          </w:p>
        </w:tc>
        <w:tc>
          <w:tcPr>
            <w:tcW w:w="1560" w:type="dxa"/>
            <w:vAlign w:val="center"/>
          </w:tcPr>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Наименование</w:t>
            </w:r>
          </w:p>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Заказчика</w:t>
            </w:r>
          </w:p>
        </w:tc>
        <w:tc>
          <w:tcPr>
            <w:tcW w:w="5953" w:type="dxa"/>
            <w:vAlign w:val="center"/>
          </w:tcPr>
          <w:p w:rsidR="0076355E" w:rsidRPr="00457E0A" w:rsidRDefault="00B51E65" w:rsidP="00740438">
            <w:pPr>
              <w:pStyle w:val="a9"/>
              <w:ind w:left="34"/>
              <w:jc w:val="center"/>
              <w:rPr>
                <w:b/>
                <w:sz w:val="19"/>
                <w:szCs w:val="19"/>
              </w:rPr>
            </w:pPr>
            <w:r w:rsidRPr="00B51E65">
              <w:rPr>
                <w:b/>
                <w:sz w:val="19"/>
                <w:szCs w:val="19"/>
              </w:rPr>
              <w:t>Техническая спецификация</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Ед. изм.</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Кол-во</w:t>
            </w:r>
          </w:p>
        </w:tc>
        <w:tc>
          <w:tcPr>
            <w:tcW w:w="1275" w:type="dxa"/>
            <w:vAlign w:val="center"/>
          </w:tcPr>
          <w:p w:rsidR="0076355E" w:rsidRPr="00457E0A" w:rsidRDefault="0076355E" w:rsidP="0064568E">
            <w:pPr>
              <w:pStyle w:val="a9"/>
              <w:ind w:left="-109" w:right="-107"/>
              <w:jc w:val="center"/>
              <w:rPr>
                <w:b/>
                <w:sz w:val="19"/>
                <w:szCs w:val="19"/>
              </w:rPr>
            </w:pPr>
            <w:r w:rsidRPr="00457E0A">
              <w:rPr>
                <w:b/>
                <w:sz w:val="19"/>
                <w:szCs w:val="19"/>
              </w:rPr>
              <w:t>Условия поставки (в соответствии с Инкотермс 2010)</w:t>
            </w:r>
          </w:p>
        </w:tc>
        <w:tc>
          <w:tcPr>
            <w:tcW w:w="1418" w:type="dxa"/>
            <w:vAlign w:val="center"/>
          </w:tcPr>
          <w:p w:rsidR="0076355E" w:rsidRPr="00457E0A" w:rsidRDefault="0076355E" w:rsidP="00740438">
            <w:pPr>
              <w:pStyle w:val="a9"/>
              <w:ind w:left="34"/>
              <w:jc w:val="center"/>
              <w:rPr>
                <w:b/>
                <w:sz w:val="19"/>
                <w:szCs w:val="19"/>
              </w:rPr>
            </w:pPr>
            <w:r w:rsidRPr="00457E0A">
              <w:rPr>
                <w:b/>
                <w:sz w:val="19"/>
                <w:szCs w:val="19"/>
              </w:rPr>
              <w:t>Срок поставки товара</w:t>
            </w:r>
          </w:p>
        </w:tc>
        <w:tc>
          <w:tcPr>
            <w:tcW w:w="1417" w:type="dxa"/>
            <w:vAlign w:val="center"/>
          </w:tcPr>
          <w:p w:rsidR="0076355E" w:rsidRPr="00457E0A" w:rsidRDefault="0076355E" w:rsidP="00740438">
            <w:pPr>
              <w:pStyle w:val="a9"/>
              <w:ind w:left="34"/>
              <w:jc w:val="center"/>
              <w:rPr>
                <w:b/>
                <w:sz w:val="19"/>
                <w:szCs w:val="19"/>
              </w:rPr>
            </w:pPr>
            <w:r w:rsidRPr="00457E0A">
              <w:rPr>
                <w:b/>
                <w:sz w:val="19"/>
                <w:szCs w:val="19"/>
              </w:rPr>
              <w:t>Место поставки товара</w:t>
            </w:r>
          </w:p>
        </w:tc>
        <w:tc>
          <w:tcPr>
            <w:tcW w:w="851" w:type="dxa"/>
            <w:vAlign w:val="center"/>
          </w:tcPr>
          <w:p w:rsidR="0076355E" w:rsidRPr="00457E0A" w:rsidRDefault="0076355E" w:rsidP="0064568E">
            <w:pPr>
              <w:pStyle w:val="a9"/>
              <w:ind w:left="-109" w:right="-108"/>
              <w:jc w:val="center"/>
              <w:rPr>
                <w:b/>
                <w:sz w:val="19"/>
                <w:szCs w:val="19"/>
              </w:rPr>
            </w:pPr>
            <w:r w:rsidRPr="00457E0A">
              <w:rPr>
                <w:b/>
                <w:sz w:val="19"/>
                <w:szCs w:val="19"/>
              </w:rPr>
              <w:t>Размер авансового платежа, в %</w:t>
            </w:r>
          </w:p>
        </w:tc>
        <w:tc>
          <w:tcPr>
            <w:tcW w:w="1352" w:type="dxa"/>
            <w:vAlign w:val="center"/>
          </w:tcPr>
          <w:p w:rsidR="0076355E" w:rsidRPr="00457E0A" w:rsidRDefault="0076355E" w:rsidP="00740438">
            <w:pPr>
              <w:pStyle w:val="a9"/>
              <w:ind w:left="34"/>
              <w:jc w:val="center"/>
              <w:rPr>
                <w:b/>
                <w:sz w:val="19"/>
                <w:szCs w:val="19"/>
              </w:rPr>
            </w:pPr>
            <w:r w:rsidRPr="00457E0A">
              <w:rPr>
                <w:b/>
                <w:sz w:val="19"/>
                <w:szCs w:val="19"/>
              </w:rPr>
              <w:t>Сумма выделенная для закупа</w:t>
            </w:r>
          </w:p>
        </w:tc>
      </w:tr>
      <w:tr w:rsidR="00A66192" w:rsidRPr="00457E0A" w:rsidTr="00227A27">
        <w:tc>
          <w:tcPr>
            <w:tcW w:w="539" w:type="dxa"/>
            <w:vAlign w:val="center"/>
          </w:tcPr>
          <w:p w:rsidR="000D4540" w:rsidRPr="00457E0A" w:rsidRDefault="000D4540" w:rsidP="00457E0A">
            <w:pPr>
              <w:pStyle w:val="a9"/>
              <w:ind w:left="34"/>
              <w:jc w:val="center"/>
              <w:rPr>
                <w:sz w:val="19"/>
                <w:szCs w:val="19"/>
              </w:rPr>
            </w:pPr>
            <w:r w:rsidRPr="00457E0A">
              <w:rPr>
                <w:sz w:val="19"/>
                <w:szCs w:val="19"/>
              </w:rPr>
              <w:t>1</w:t>
            </w:r>
          </w:p>
        </w:tc>
        <w:tc>
          <w:tcPr>
            <w:tcW w:w="1560" w:type="dxa"/>
            <w:vAlign w:val="center"/>
          </w:tcPr>
          <w:p w:rsidR="000D4540" w:rsidRPr="00457E0A" w:rsidRDefault="00A66192" w:rsidP="00A66192">
            <w:pPr>
              <w:jc w:val="center"/>
              <w:rPr>
                <w:color w:val="000000"/>
                <w:sz w:val="19"/>
                <w:szCs w:val="19"/>
              </w:rPr>
            </w:pPr>
            <w:r>
              <w:rPr>
                <w:color w:val="000000"/>
                <w:sz w:val="19"/>
                <w:szCs w:val="19"/>
              </w:rPr>
              <w:t>Вяз</w:t>
            </w:r>
            <w:r w:rsidR="000D4540" w:rsidRPr="00457E0A">
              <w:rPr>
                <w:color w:val="000000"/>
                <w:sz w:val="19"/>
                <w:szCs w:val="19"/>
              </w:rPr>
              <w:t>коэластичные интраокулярные растворы 1,4%</w:t>
            </w:r>
          </w:p>
        </w:tc>
        <w:tc>
          <w:tcPr>
            <w:tcW w:w="5953" w:type="dxa"/>
            <w:vAlign w:val="center"/>
          </w:tcPr>
          <w:p w:rsidR="000D4540" w:rsidRPr="00457E0A" w:rsidRDefault="00AE3381" w:rsidP="00457E0A">
            <w:pPr>
              <w:jc w:val="center"/>
              <w:rPr>
                <w:color w:val="000000"/>
                <w:sz w:val="19"/>
                <w:szCs w:val="19"/>
              </w:rPr>
            </w:pPr>
            <w:r w:rsidRPr="00457E0A">
              <w:rPr>
                <w:color w:val="000000"/>
                <w:sz w:val="19"/>
                <w:szCs w:val="19"/>
              </w:rPr>
              <w:t>Вязкоэластичные интраокулярные растворы высокоочищенные и не вызывающие воспаление растворы натрия гиалуроната с высокой молекулярной массой. Прозрачный, изотоничный, с физиологическим уровнем рН, стерильный и апирогенный. Применяется для интраокулярных инъекций в хирургии заднего сегмента глаза. Натрия гиалуронат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глюкуронат и N-ацетилглюкозамин полученный путем ферментации. Вязкоэластичный интраокулярный раствор натрия гиалуроната поставляется в предварительно наполненных стерильных одноразовых стеклянных шприцах типа І по 1 мл с наконечником Люэра. Канюля прилагается в качестве аксессуара. Вязкоэластичный раствор натрия гиалуроната 1,4% - Вязкость 15000-20000 мПз, pH 7.0-7.5, Осмолярность 250-350мОсмол/л. Содержание гиалуроната натрия на 1 мл. Состав на 1 мл: NaCl- 8 мг, Na2HPO4-12H2O - 0,6 мг, NaH2PO4-2H2O - 0,05 мг, Натрия гиалуронат - 14 мг.</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r w:rsidRPr="00457E0A">
              <w:rPr>
                <w:sz w:val="19"/>
                <w:szCs w:val="19"/>
              </w:rPr>
              <w:t>г.Алматы, Наурызбайский район, ул. Жана-Арна,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6A2ED0" w:rsidP="00457E0A">
            <w:pPr>
              <w:pStyle w:val="a9"/>
              <w:ind w:left="34"/>
              <w:jc w:val="center"/>
              <w:rPr>
                <w:sz w:val="19"/>
                <w:szCs w:val="19"/>
              </w:rPr>
            </w:pPr>
            <w:r w:rsidRPr="00457E0A">
              <w:rPr>
                <w:sz w:val="19"/>
                <w:szCs w:val="19"/>
              </w:rPr>
              <w:t>2 958 000,00</w:t>
            </w:r>
          </w:p>
        </w:tc>
      </w:tr>
      <w:tr w:rsidR="00A66192" w:rsidRPr="00457E0A" w:rsidTr="00227A27">
        <w:tc>
          <w:tcPr>
            <w:tcW w:w="539" w:type="dxa"/>
            <w:vAlign w:val="center"/>
          </w:tcPr>
          <w:p w:rsidR="000D4540" w:rsidRPr="00457E0A" w:rsidRDefault="000D4540" w:rsidP="00457E0A">
            <w:pPr>
              <w:pStyle w:val="a9"/>
              <w:ind w:left="34"/>
              <w:jc w:val="center"/>
              <w:rPr>
                <w:sz w:val="19"/>
                <w:szCs w:val="19"/>
              </w:rPr>
            </w:pPr>
            <w:r w:rsidRPr="00457E0A">
              <w:rPr>
                <w:sz w:val="19"/>
                <w:szCs w:val="19"/>
              </w:rPr>
              <w:t>2</w:t>
            </w:r>
          </w:p>
        </w:tc>
        <w:tc>
          <w:tcPr>
            <w:tcW w:w="1560" w:type="dxa"/>
            <w:vAlign w:val="center"/>
          </w:tcPr>
          <w:p w:rsidR="000D4540" w:rsidRPr="00457E0A" w:rsidRDefault="00A66192" w:rsidP="00A66192">
            <w:pPr>
              <w:jc w:val="center"/>
              <w:rPr>
                <w:color w:val="000000"/>
                <w:sz w:val="19"/>
                <w:szCs w:val="19"/>
              </w:rPr>
            </w:pPr>
            <w:r>
              <w:rPr>
                <w:color w:val="000000"/>
                <w:sz w:val="19"/>
                <w:szCs w:val="19"/>
              </w:rPr>
              <w:t>Вяз</w:t>
            </w:r>
            <w:r w:rsidR="000D4540" w:rsidRPr="00457E0A">
              <w:rPr>
                <w:color w:val="000000"/>
                <w:sz w:val="19"/>
                <w:szCs w:val="19"/>
              </w:rPr>
              <w:t>коэластичные интраокулярные растворы 3%</w:t>
            </w:r>
          </w:p>
        </w:tc>
        <w:tc>
          <w:tcPr>
            <w:tcW w:w="5953" w:type="dxa"/>
            <w:vAlign w:val="center"/>
          </w:tcPr>
          <w:p w:rsidR="000D4540" w:rsidRPr="00457E0A" w:rsidRDefault="00AE3381" w:rsidP="00457E0A">
            <w:pPr>
              <w:jc w:val="center"/>
              <w:rPr>
                <w:color w:val="000000"/>
                <w:sz w:val="19"/>
                <w:szCs w:val="19"/>
              </w:rPr>
            </w:pPr>
            <w:r w:rsidRPr="00457E0A">
              <w:rPr>
                <w:color w:val="000000"/>
                <w:sz w:val="19"/>
                <w:szCs w:val="19"/>
              </w:rPr>
              <w:t>Вязкоэластичные интраокулярные растворы высокоочищенные и не вызывающие воспаление растворы натрия гиалуроната с высокой молекулярной массой. Прозрачный, изотоничный, с физиологическим уровнем рН, стерильный и апирогенный. Применяется для интраокулярных инъекций в хирургии заднего сегмента глаза. Натрия гиалуронат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глюкуронат и N-ацетилглюкозамин полученный путем ферментации. Вязкоэластичный интраокулярный раствор натрия гиалуроната поставляется в предварительно наполненных стерильных одноразовых стеклянных шприцах типа І по 1 мл с наконечником Люэра. Канюля прилагается в качестве аксессуара. Вязкоэластичный раствор натрия гиалуроната 3% - Вязкость 160 000-200 000 мПз, pH 7.0-7.5, Осмолярность 250-350мОсмол/л. Содержание гиалуроната натрия на 1 мл. Состав на 1 мл: NaCl- 8 мг, Na2HPO4-12H2O - 0,6 мг, NaH2PO4-2H2O - 0,05 мг, Натрия гиалуронат - 30 мг.</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r w:rsidRPr="00457E0A">
              <w:rPr>
                <w:sz w:val="19"/>
                <w:szCs w:val="19"/>
              </w:rPr>
              <w:t>г.Алматы, Наурызбайский район, ул. Жана-Арна,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742085" w:rsidP="00457E0A">
            <w:pPr>
              <w:pStyle w:val="a9"/>
              <w:ind w:left="34"/>
              <w:jc w:val="center"/>
              <w:rPr>
                <w:sz w:val="19"/>
                <w:szCs w:val="19"/>
              </w:rPr>
            </w:pPr>
            <w:r w:rsidRPr="00457E0A">
              <w:rPr>
                <w:sz w:val="19"/>
                <w:szCs w:val="19"/>
              </w:rPr>
              <w:t>4 002 000,00</w:t>
            </w:r>
          </w:p>
        </w:tc>
      </w:tr>
      <w:tr w:rsidR="00A66192" w:rsidRPr="00457E0A" w:rsidTr="00227A27">
        <w:tc>
          <w:tcPr>
            <w:tcW w:w="539" w:type="dxa"/>
            <w:vAlign w:val="center"/>
          </w:tcPr>
          <w:p w:rsidR="000D4540" w:rsidRPr="00457E0A" w:rsidRDefault="000D4540" w:rsidP="00457E0A">
            <w:pPr>
              <w:pStyle w:val="a9"/>
              <w:ind w:left="34"/>
              <w:jc w:val="center"/>
              <w:rPr>
                <w:sz w:val="19"/>
                <w:szCs w:val="19"/>
              </w:rPr>
            </w:pPr>
            <w:r w:rsidRPr="00457E0A">
              <w:rPr>
                <w:sz w:val="19"/>
                <w:szCs w:val="19"/>
              </w:rPr>
              <w:t>3</w:t>
            </w:r>
          </w:p>
        </w:tc>
        <w:tc>
          <w:tcPr>
            <w:tcW w:w="1560" w:type="dxa"/>
            <w:vAlign w:val="center"/>
          </w:tcPr>
          <w:p w:rsidR="000D4540" w:rsidRPr="00457E0A" w:rsidRDefault="000D4540" w:rsidP="00457E0A">
            <w:pPr>
              <w:jc w:val="center"/>
              <w:rPr>
                <w:color w:val="000000"/>
                <w:sz w:val="19"/>
                <w:szCs w:val="19"/>
              </w:rPr>
            </w:pPr>
            <w:r w:rsidRPr="00457E0A">
              <w:rPr>
                <w:color w:val="000000"/>
                <w:sz w:val="19"/>
                <w:szCs w:val="19"/>
              </w:rPr>
              <w:t>Интраокулярные линзы</w:t>
            </w:r>
          </w:p>
        </w:tc>
        <w:tc>
          <w:tcPr>
            <w:tcW w:w="5953" w:type="dxa"/>
            <w:vAlign w:val="center"/>
          </w:tcPr>
          <w:p w:rsidR="00AE3381" w:rsidRPr="00457E0A" w:rsidRDefault="00AE3381" w:rsidP="00457E0A">
            <w:pPr>
              <w:jc w:val="center"/>
              <w:rPr>
                <w:color w:val="000000"/>
                <w:sz w:val="19"/>
                <w:szCs w:val="19"/>
              </w:rPr>
            </w:pPr>
            <w:r w:rsidRPr="00457E0A">
              <w:rPr>
                <w:color w:val="000000"/>
                <w:sz w:val="19"/>
                <w:szCs w:val="19"/>
              </w:rPr>
              <w:t>Складывающиеся, однокомпонентные интраокулярные линзы представляют собой оптические имплантаты взамен человеческого хрусталика глаза, удаленного при катаракте, для коррекции зрения при афакии. Линзы интраокулярные, асферические складывающиеся, изготовленные методом алмазной криообработки из гидрофобного акрилового материала с блокирующими УФ свойствами. Величина коррекции сферических аберраций равна -0.27 мкм. Интраокулярные линзы имеют квадратный край по всему периметру линзы для предотвращения миграцию клеток эпителия. Матовый край по всей окружности линзы предотвращает блики и засветы внутри оптической части линзы.  Отклонение гаптики от оптической части линзы создает трехточечную фиксацию, прижимая заднюю оптическую часть к капсульному мешку. Гидрофобный акрил с числом Аббе равным 55 предотвращает хроматические аберрации. Рефракционный индекс акрилового материала равен 1.47 при температуре +20.0 градусов Цельсия. Интраокулярные линзы предназначены для задней камеры. Оптический диаметр – 6,00 мм; общая длина – 13,00 мм. Материал – гидрофобный акрил с ультрафиолетовой фильтрацией.</w:t>
            </w:r>
          </w:p>
          <w:p w:rsidR="00AE3381" w:rsidRPr="00457E0A" w:rsidRDefault="00AE3381" w:rsidP="00457E0A">
            <w:pPr>
              <w:jc w:val="center"/>
              <w:rPr>
                <w:color w:val="000000"/>
                <w:sz w:val="19"/>
                <w:szCs w:val="19"/>
              </w:rPr>
            </w:pPr>
            <w:r w:rsidRPr="00457E0A">
              <w:rPr>
                <w:color w:val="000000"/>
                <w:sz w:val="19"/>
                <w:szCs w:val="19"/>
              </w:rPr>
              <w:t>Константы для расчета сферической силы ИОЛ:</w:t>
            </w:r>
          </w:p>
          <w:p w:rsidR="00AE3381" w:rsidRPr="00457E0A" w:rsidRDefault="00AE3381" w:rsidP="00457E0A">
            <w:pPr>
              <w:jc w:val="center"/>
              <w:rPr>
                <w:color w:val="000000"/>
                <w:sz w:val="19"/>
                <w:szCs w:val="19"/>
              </w:rPr>
            </w:pPr>
            <w:r w:rsidRPr="00457E0A">
              <w:rPr>
                <w:color w:val="000000"/>
                <w:sz w:val="19"/>
                <w:szCs w:val="19"/>
              </w:rPr>
              <w:t>для контактной ультразвуковой биометрии:</w:t>
            </w:r>
          </w:p>
          <w:p w:rsidR="00AE3381" w:rsidRPr="00457E0A" w:rsidRDefault="00AE3381" w:rsidP="00457E0A">
            <w:pPr>
              <w:jc w:val="center"/>
              <w:rPr>
                <w:color w:val="000000"/>
                <w:sz w:val="19"/>
                <w:szCs w:val="19"/>
              </w:rPr>
            </w:pPr>
            <w:r w:rsidRPr="00457E0A">
              <w:rPr>
                <w:color w:val="000000"/>
                <w:sz w:val="19"/>
                <w:szCs w:val="19"/>
              </w:rPr>
              <w:t>A-const - 118.8; ACD теоретическая – 5.40; SF – 1.68</w:t>
            </w:r>
          </w:p>
          <w:p w:rsidR="00AE3381" w:rsidRPr="00457E0A" w:rsidRDefault="00AE3381" w:rsidP="00457E0A">
            <w:pPr>
              <w:jc w:val="center"/>
              <w:rPr>
                <w:color w:val="000000"/>
                <w:sz w:val="19"/>
                <w:szCs w:val="19"/>
              </w:rPr>
            </w:pPr>
            <w:r w:rsidRPr="00457E0A">
              <w:rPr>
                <w:color w:val="000000"/>
                <w:sz w:val="19"/>
                <w:szCs w:val="19"/>
              </w:rPr>
              <w:t>для бесконтактной оптической биометрии:</w:t>
            </w:r>
          </w:p>
          <w:p w:rsidR="00AE3381" w:rsidRPr="00457E0A" w:rsidRDefault="00AE3381" w:rsidP="00457E0A">
            <w:pPr>
              <w:jc w:val="center"/>
              <w:rPr>
                <w:color w:val="000000"/>
                <w:sz w:val="19"/>
                <w:szCs w:val="19"/>
              </w:rPr>
            </w:pPr>
            <w:r w:rsidRPr="00457E0A">
              <w:rPr>
                <w:color w:val="000000"/>
                <w:sz w:val="19"/>
                <w:szCs w:val="19"/>
              </w:rPr>
              <w:t>A-const - 119.3; ACD теоретическая – 5.72; SF – 1.96</w:t>
            </w:r>
          </w:p>
          <w:p w:rsidR="00AE3381" w:rsidRPr="00457E0A" w:rsidRDefault="00AE3381" w:rsidP="00457E0A">
            <w:pPr>
              <w:jc w:val="center"/>
              <w:rPr>
                <w:color w:val="000000"/>
                <w:sz w:val="19"/>
                <w:szCs w:val="19"/>
              </w:rPr>
            </w:pPr>
            <w:r w:rsidRPr="00457E0A">
              <w:rPr>
                <w:color w:val="000000"/>
                <w:sz w:val="19"/>
                <w:szCs w:val="19"/>
              </w:rPr>
              <w:t>Диапазон диоптрий от 5.00 D до 34.00 D (шаг 0.5D)</w:t>
            </w:r>
          </w:p>
          <w:p w:rsidR="00AE3381" w:rsidRPr="00457E0A" w:rsidRDefault="00AE3381" w:rsidP="00457E0A">
            <w:pPr>
              <w:jc w:val="center"/>
              <w:rPr>
                <w:color w:val="000000"/>
                <w:sz w:val="19"/>
                <w:szCs w:val="19"/>
              </w:rPr>
            </w:pPr>
            <w:r w:rsidRPr="00457E0A">
              <w:rPr>
                <w:color w:val="000000"/>
                <w:sz w:val="19"/>
                <w:szCs w:val="19"/>
              </w:rPr>
              <w:t>Условия хранения - при температуре не выше +40° С</w:t>
            </w:r>
          </w:p>
          <w:p w:rsidR="000D4540" w:rsidRPr="00457E0A" w:rsidRDefault="00AE3381" w:rsidP="00457E0A">
            <w:pPr>
              <w:jc w:val="center"/>
              <w:rPr>
                <w:color w:val="000000"/>
                <w:sz w:val="19"/>
                <w:szCs w:val="19"/>
              </w:rPr>
            </w:pPr>
            <w:r w:rsidRPr="00457E0A">
              <w:rPr>
                <w:color w:val="000000"/>
                <w:sz w:val="19"/>
                <w:szCs w:val="19"/>
              </w:rPr>
              <w:t>В комлект поставки входит картридж для имплантации складывающиеся, однокомпонентной интраокулярной линзы, апирогенный, пластиковый.</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290</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r w:rsidRPr="00457E0A">
              <w:rPr>
                <w:sz w:val="19"/>
                <w:szCs w:val="19"/>
              </w:rPr>
              <w:t>г.Алматы, Наурызбайский район, ул. Жана-Арна,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D25E2E" w:rsidP="00457E0A">
            <w:pPr>
              <w:pStyle w:val="a9"/>
              <w:ind w:left="34"/>
              <w:jc w:val="center"/>
              <w:rPr>
                <w:sz w:val="19"/>
                <w:szCs w:val="19"/>
              </w:rPr>
            </w:pPr>
            <w:r w:rsidRPr="00457E0A">
              <w:rPr>
                <w:sz w:val="19"/>
                <w:szCs w:val="19"/>
              </w:rPr>
              <w:t>14 065 000,00</w:t>
            </w:r>
          </w:p>
        </w:tc>
      </w:tr>
      <w:tr w:rsidR="00A66192" w:rsidRPr="00457E0A" w:rsidTr="00227A27">
        <w:tc>
          <w:tcPr>
            <w:tcW w:w="539" w:type="dxa"/>
            <w:vAlign w:val="center"/>
          </w:tcPr>
          <w:p w:rsidR="000D4540" w:rsidRPr="00457E0A" w:rsidRDefault="000D4540" w:rsidP="00457E0A">
            <w:pPr>
              <w:pStyle w:val="a9"/>
              <w:ind w:left="34"/>
              <w:jc w:val="center"/>
              <w:rPr>
                <w:sz w:val="19"/>
                <w:szCs w:val="19"/>
              </w:rPr>
            </w:pPr>
            <w:r w:rsidRPr="00457E0A">
              <w:rPr>
                <w:sz w:val="19"/>
                <w:szCs w:val="19"/>
              </w:rPr>
              <w:t>4</w:t>
            </w:r>
          </w:p>
        </w:tc>
        <w:tc>
          <w:tcPr>
            <w:tcW w:w="1560" w:type="dxa"/>
            <w:vAlign w:val="center"/>
          </w:tcPr>
          <w:p w:rsidR="000D4540" w:rsidRPr="00457E0A" w:rsidRDefault="000D4540" w:rsidP="00457E0A">
            <w:pPr>
              <w:jc w:val="center"/>
              <w:rPr>
                <w:color w:val="000000"/>
                <w:sz w:val="19"/>
                <w:szCs w:val="19"/>
              </w:rPr>
            </w:pPr>
            <w:r w:rsidRPr="00457E0A">
              <w:rPr>
                <w:color w:val="000000"/>
                <w:sz w:val="19"/>
                <w:szCs w:val="19"/>
              </w:rPr>
              <w:t>Кассета для факоэмульсификатора</w:t>
            </w:r>
          </w:p>
        </w:tc>
        <w:tc>
          <w:tcPr>
            <w:tcW w:w="5953" w:type="dxa"/>
            <w:vAlign w:val="center"/>
          </w:tcPr>
          <w:p w:rsidR="000D4540" w:rsidRPr="00457E0A" w:rsidRDefault="00745651" w:rsidP="00457E0A">
            <w:pPr>
              <w:jc w:val="center"/>
              <w:rPr>
                <w:color w:val="000000"/>
                <w:sz w:val="19"/>
                <w:szCs w:val="19"/>
              </w:rPr>
            </w:pPr>
            <w:r w:rsidRPr="00457E0A">
              <w:rPr>
                <w:color w:val="000000"/>
                <w:sz w:val="19"/>
                <w:szCs w:val="19"/>
              </w:rPr>
              <w:t>Кассета с комплектом трубок со сдвоенным насосом для контроля движения жидкостных потоков во время проведения операции. Пластиковые, силиконовые трубки ирригации/аспирации.</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120</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r w:rsidRPr="00457E0A">
              <w:rPr>
                <w:sz w:val="19"/>
                <w:szCs w:val="19"/>
              </w:rPr>
              <w:t>г.Алматы, Наурызбайский район, ул. Жана-Арна,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931891" w:rsidP="00457E0A">
            <w:pPr>
              <w:pStyle w:val="a9"/>
              <w:ind w:left="34"/>
              <w:jc w:val="center"/>
              <w:rPr>
                <w:sz w:val="19"/>
                <w:szCs w:val="19"/>
              </w:rPr>
            </w:pPr>
            <w:r w:rsidRPr="00457E0A">
              <w:rPr>
                <w:sz w:val="19"/>
                <w:szCs w:val="19"/>
              </w:rPr>
              <w:t>4 800 000,00</w:t>
            </w:r>
          </w:p>
        </w:tc>
      </w:tr>
      <w:tr w:rsidR="00A66192" w:rsidRPr="00457E0A" w:rsidTr="00227A27">
        <w:tc>
          <w:tcPr>
            <w:tcW w:w="539" w:type="dxa"/>
            <w:vAlign w:val="center"/>
          </w:tcPr>
          <w:p w:rsidR="000D4540" w:rsidRPr="00457E0A" w:rsidRDefault="000D4540" w:rsidP="00457E0A">
            <w:pPr>
              <w:pStyle w:val="a9"/>
              <w:ind w:left="34"/>
              <w:jc w:val="center"/>
              <w:rPr>
                <w:sz w:val="19"/>
                <w:szCs w:val="19"/>
              </w:rPr>
            </w:pPr>
            <w:r w:rsidRPr="00457E0A">
              <w:rPr>
                <w:sz w:val="19"/>
                <w:szCs w:val="19"/>
              </w:rPr>
              <w:t>5</w:t>
            </w:r>
          </w:p>
        </w:tc>
        <w:tc>
          <w:tcPr>
            <w:tcW w:w="1560" w:type="dxa"/>
            <w:vAlign w:val="center"/>
          </w:tcPr>
          <w:p w:rsidR="000D4540" w:rsidRPr="00457E0A" w:rsidRDefault="000D4540" w:rsidP="00457E0A">
            <w:pPr>
              <w:jc w:val="center"/>
              <w:rPr>
                <w:color w:val="000000"/>
                <w:sz w:val="19"/>
                <w:szCs w:val="19"/>
              </w:rPr>
            </w:pPr>
            <w:r w:rsidRPr="00457E0A">
              <w:rPr>
                <w:color w:val="000000"/>
                <w:sz w:val="19"/>
                <w:szCs w:val="19"/>
              </w:rPr>
              <w:t>Нож микрохирургический</w:t>
            </w:r>
          </w:p>
        </w:tc>
        <w:tc>
          <w:tcPr>
            <w:tcW w:w="5953" w:type="dxa"/>
            <w:vAlign w:val="center"/>
          </w:tcPr>
          <w:p w:rsidR="000D4540" w:rsidRPr="00457E0A" w:rsidRDefault="00745651" w:rsidP="00457E0A">
            <w:pPr>
              <w:jc w:val="center"/>
              <w:rPr>
                <w:color w:val="000000"/>
                <w:sz w:val="19"/>
                <w:szCs w:val="19"/>
              </w:rPr>
            </w:pPr>
            <w:r w:rsidRPr="00457E0A">
              <w:rPr>
                <w:color w:val="000000"/>
                <w:sz w:val="19"/>
                <w:szCs w:val="19"/>
              </w:rPr>
              <w:t>Нож микрохирургический: Парацентезный изогнутый размер 21G. Лезвие изготовлено из хирургической стали (Твердость по Виккерсу составляет 500Hv или более для лезвий из нержавеющей стали), рукоятка пластиковая (полибутилентерефталат), атравматичная. Количество: в 1 коробке - 6 шт.</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коробка</w:t>
            </w:r>
          </w:p>
        </w:tc>
        <w:tc>
          <w:tcPr>
            <w:tcW w:w="709" w:type="dxa"/>
            <w:vAlign w:val="center"/>
          </w:tcPr>
          <w:p w:rsidR="000D4540" w:rsidRPr="00457E0A" w:rsidRDefault="000D4540" w:rsidP="00457E0A">
            <w:pPr>
              <w:jc w:val="center"/>
              <w:rPr>
                <w:color w:val="000000"/>
                <w:sz w:val="19"/>
                <w:szCs w:val="19"/>
              </w:rPr>
            </w:pPr>
            <w:r w:rsidRPr="00457E0A">
              <w:rPr>
                <w:color w:val="000000"/>
                <w:sz w:val="19"/>
                <w:szCs w:val="19"/>
              </w:rPr>
              <w:t>48</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457E0A">
            <w:pPr>
              <w:pStyle w:val="a9"/>
              <w:ind w:left="-109" w:right="-107"/>
              <w:jc w:val="center"/>
              <w:rPr>
                <w:sz w:val="19"/>
                <w:szCs w:val="19"/>
              </w:rPr>
            </w:pPr>
            <w:r w:rsidRPr="00457E0A">
              <w:rPr>
                <w:sz w:val="19"/>
                <w:szCs w:val="19"/>
              </w:rPr>
              <w:t>г.Алматы, Наурызбайский район, ул. Жана-Арна, д.14/1</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E30236" w:rsidP="00457E0A">
            <w:pPr>
              <w:pStyle w:val="a9"/>
              <w:ind w:left="34"/>
              <w:jc w:val="center"/>
              <w:rPr>
                <w:sz w:val="19"/>
                <w:szCs w:val="19"/>
              </w:rPr>
            </w:pPr>
            <w:r w:rsidRPr="00457E0A">
              <w:rPr>
                <w:sz w:val="19"/>
                <w:szCs w:val="19"/>
              </w:rPr>
              <w:t>1 680 000,00</w:t>
            </w:r>
          </w:p>
        </w:tc>
      </w:tr>
    </w:tbl>
    <w:p w:rsidR="00156962" w:rsidRPr="00457E0A" w:rsidRDefault="003223D5" w:rsidP="003223D5">
      <w:pPr>
        <w:pStyle w:val="a9"/>
        <w:rPr>
          <w:sz w:val="19"/>
          <w:szCs w:val="19"/>
        </w:rPr>
        <w:sectPr w:rsidR="00156962" w:rsidRPr="00457E0A" w:rsidSect="00156962">
          <w:footnotePr>
            <w:pos w:val="beneathText"/>
          </w:footnotePr>
          <w:pgSz w:w="16837" w:h="11905" w:orient="landscape"/>
          <w:pgMar w:top="851" w:right="1276" w:bottom="1418" w:left="992" w:header="0" w:footer="720" w:gutter="0"/>
          <w:cols w:space="720"/>
          <w:docGrid w:linePitch="360"/>
        </w:sectPr>
      </w:pPr>
      <w:r w:rsidRPr="00457E0A">
        <w:rPr>
          <w:sz w:val="19"/>
          <w:szCs w:val="19"/>
        </w:rPr>
        <w:t>*Полное описание товаров указывается в технической спецификации</w:t>
      </w: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(ое) (ая)</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(ое) (ая)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0"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"Товар(ы)"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Некоммерческое акционерное общество «Казахский национальный медицинский университет имени С. Д. Асфендиярова»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r w:rsidRPr="00DF2E6E">
              <w:rPr>
                <w:lang w:val="kk-KZ"/>
              </w:rPr>
              <w:t>Алматы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Рассмотрев тендерную документацию по проведению тендера/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r w:rsidRPr="00DF2E6E">
        <w:t>получение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Настоящая тендерная заявка состоит из:</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r w:rsidRPr="00DF2E6E">
        <w:t xml:space="preserve">Имеющий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r w:rsidRPr="00DF2E6E">
        <w:br/>
        <w:t xml:space="preserve">               (наименование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Цена ________ за единицу в ____ на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t>в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Общая цена, в ________ на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92" w:rsidRDefault="00A66192">
      <w:r>
        <w:separator/>
      </w:r>
    </w:p>
  </w:endnote>
  <w:endnote w:type="continuationSeparator" w:id="0">
    <w:p w:rsidR="00A66192" w:rsidRDefault="00A6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A66192" w:rsidRPr="00112234" w:rsidRDefault="00A66192"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D007E8">
              <w:rPr>
                <w:b/>
                <w:bCs/>
                <w:noProof/>
                <w:sz w:val="16"/>
              </w:rPr>
              <w:t>10</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D007E8">
              <w:rPr>
                <w:b/>
                <w:bCs/>
                <w:noProof/>
                <w:sz w:val="16"/>
              </w:rPr>
              <w:t>28</w:t>
            </w:r>
            <w:r w:rsidRPr="00112234">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92" w:rsidRDefault="00A66192">
      <w:r>
        <w:separator/>
      </w:r>
    </w:p>
  </w:footnote>
  <w:footnote w:type="continuationSeparator" w:id="0">
    <w:p w:rsidR="00A66192" w:rsidRDefault="00A66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92" w:rsidRDefault="00A66192">
    <w:pPr>
      <w:pStyle w:val="a7"/>
    </w:pPr>
  </w:p>
  <w:p w:rsidR="00A66192" w:rsidRDefault="00A66192">
    <w:pPr>
      <w:pStyle w:val="a7"/>
    </w:pPr>
    <w:r>
      <w:rPr>
        <w:noProof/>
      </w:rPr>
      <mc:AlternateContent>
        <mc:Choice Requires="wps">
          <w:drawing>
            <wp:anchor distT="0" distB="0" distL="114300" distR="114300" simplePos="0" relativeHeight="251659264" behindDoc="0" locked="0" layoutInCell="1" allowOverlap="1" wp14:anchorId="39B9A33B" wp14:editId="21B7DAC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192" w:rsidRPr="00127366" w:rsidRDefault="00A66192"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A33B"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A66192" w:rsidRPr="00127366" w:rsidRDefault="00A66192" w:rsidP="003223D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523"/>
    <w:rsid w:val="000D4540"/>
    <w:rsid w:val="000D5B06"/>
    <w:rsid w:val="000E0AD5"/>
    <w:rsid w:val="000E404A"/>
    <w:rsid w:val="000F01C0"/>
    <w:rsid w:val="000F348E"/>
    <w:rsid w:val="001122A1"/>
    <w:rsid w:val="00120D0D"/>
    <w:rsid w:val="00134002"/>
    <w:rsid w:val="00134E33"/>
    <w:rsid w:val="001452CA"/>
    <w:rsid w:val="00147216"/>
    <w:rsid w:val="00151F67"/>
    <w:rsid w:val="00156962"/>
    <w:rsid w:val="00162688"/>
    <w:rsid w:val="00193D4D"/>
    <w:rsid w:val="001941E9"/>
    <w:rsid w:val="001B170F"/>
    <w:rsid w:val="001C7F8F"/>
    <w:rsid w:val="001D38A5"/>
    <w:rsid w:val="001F3AD6"/>
    <w:rsid w:val="00216DFF"/>
    <w:rsid w:val="0022737F"/>
    <w:rsid w:val="00227A27"/>
    <w:rsid w:val="0023583D"/>
    <w:rsid w:val="002436E7"/>
    <w:rsid w:val="0025379B"/>
    <w:rsid w:val="00260901"/>
    <w:rsid w:val="002754C7"/>
    <w:rsid w:val="00285140"/>
    <w:rsid w:val="0029093F"/>
    <w:rsid w:val="00291F54"/>
    <w:rsid w:val="0029421C"/>
    <w:rsid w:val="00297202"/>
    <w:rsid w:val="002A59F4"/>
    <w:rsid w:val="002B3DA4"/>
    <w:rsid w:val="002B3E8B"/>
    <w:rsid w:val="002E4467"/>
    <w:rsid w:val="002E6B92"/>
    <w:rsid w:val="00313F73"/>
    <w:rsid w:val="003223D5"/>
    <w:rsid w:val="00330DB1"/>
    <w:rsid w:val="003343F7"/>
    <w:rsid w:val="003405D5"/>
    <w:rsid w:val="00352881"/>
    <w:rsid w:val="0035570C"/>
    <w:rsid w:val="00375C1D"/>
    <w:rsid w:val="00383D5E"/>
    <w:rsid w:val="003D0C18"/>
    <w:rsid w:val="003F5F8E"/>
    <w:rsid w:val="00400604"/>
    <w:rsid w:val="004018D2"/>
    <w:rsid w:val="004175FE"/>
    <w:rsid w:val="004338A8"/>
    <w:rsid w:val="004423CF"/>
    <w:rsid w:val="00457E0A"/>
    <w:rsid w:val="00460D8E"/>
    <w:rsid w:val="00460EA7"/>
    <w:rsid w:val="00463CCE"/>
    <w:rsid w:val="00466FF4"/>
    <w:rsid w:val="0047250D"/>
    <w:rsid w:val="00472EFA"/>
    <w:rsid w:val="0047357D"/>
    <w:rsid w:val="00492A3B"/>
    <w:rsid w:val="004B45B8"/>
    <w:rsid w:val="004B6EFB"/>
    <w:rsid w:val="004C050D"/>
    <w:rsid w:val="00503C37"/>
    <w:rsid w:val="00504371"/>
    <w:rsid w:val="0050448C"/>
    <w:rsid w:val="0051536C"/>
    <w:rsid w:val="005166F7"/>
    <w:rsid w:val="00517472"/>
    <w:rsid w:val="00572857"/>
    <w:rsid w:val="00577609"/>
    <w:rsid w:val="00580663"/>
    <w:rsid w:val="005815C6"/>
    <w:rsid w:val="005A5394"/>
    <w:rsid w:val="0060132E"/>
    <w:rsid w:val="006139EA"/>
    <w:rsid w:val="006264AE"/>
    <w:rsid w:val="0064568E"/>
    <w:rsid w:val="00673999"/>
    <w:rsid w:val="00677BDD"/>
    <w:rsid w:val="00681486"/>
    <w:rsid w:val="006A2ED0"/>
    <w:rsid w:val="006C202A"/>
    <w:rsid w:val="00711732"/>
    <w:rsid w:val="007359D2"/>
    <w:rsid w:val="00740438"/>
    <w:rsid w:val="00742085"/>
    <w:rsid w:val="00745651"/>
    <w:rsid w:val="00752D7D"/>
    <w:rsid w:val="0076355E"/>
    <w:rsid w:val="007771D1"/>
    <w:rsid w:val="00781060"/>
    <w:rsid w:val="007A7A04"/>
    <w:rsid w:val="007B1677"/>
    <w:rsid w:val="007B7C3C"/>
    <w:rsid w:val="007D50C9"/>
    <w:rsid w:val="007E4C7A"/>
    <w:rsid w:val="00802EDE"/>
    <w:rsid w:val="0080606F"/>
    <w:rsid w:val="00814C65"/>
    <w:rsid w:val="0082130C"/>
    <w:rsid w:val="008272AE"/>
    <w:rsid w:val="00843C4F"/>
    <w:rsid w:val="00861B2E"/>
    <w:rsid w:val="00861BBE"/>
    <w:rsid w:val="008A4CC8"/>
    <w:rsid w:val="008C2503"/>
    <w:rsid w:val="008C7D28"/>
    <w:rsid w:val="008E4057"/>
    <w:rsid w:val="00931891"/>
    <w:rsid w:val="009413EE"/>
    <w:rsid w:val="0094365E"/>
    <w:rsid w:val="0097392C"/>
    <w:rsid w:val="009C3BA0"/>
    <w:rsid w:val="009E29B1"/>
    <w:rsid w:val="00A07EF2"/>
    <w:rsid w:val="00A34AFD"/>
    <w:rsid w:val="00A43409"/>
    <w:rsid w:val="00A45B63"/>
    <w:rsid w:val="00A5741F"/>
    <w:rsid w:val="00A616D7"/>
    <w:rsid w:val="00A66192"/>
    <w:rsid w:val="00A744CB"/>
    <w:rsid w:val="00A97820"/>
    <w:rsid w:val="00AA544C"/>
    <w:rsid w:val="00AA5629"/>
    <w:rsid w:val="00AB43BC"/>
    <w:rsid w:val="00AC5241"/>
    <w:rsid w:val="00AD56D9"/>
    <w:rsid w:val="00AD67B2"/>
    <w:rsid w:val="00AE3381"/>
    <w:rsid w:val="00AF21BA"/>
    <w:rsid w:val="00AF5BAB"/>
    <w:rsid w:val="00AF66B8"/>
    <w:rsid w:val="00B0549E"/>
    <w:rsid w:val="00B2078A"/>
    <w:rsid w:val="00B24165"/>
    <w:rsid w:val="00B51E65"/>
    <w:rsid w:val="00B52FD9"/>
    <w:rsid w:val="00B5675A"/>
    <w:rsid w:val="00B73954"/>
    <w:rsid w:val="00B9032A"/>
    <w:rsid w:val="00BC75BA"/>
    <w:rsid w:val="00BD4879"/>
    <w:rsid w:val="00BD7B11"/>
    <w:rsid w:val="00C02819"/>
    <w:rsid w:val="00C057AB"/>
    <w:rsid w:val="00C0721A"/>
    <w:rsid w:val="00C126BA"/>
    <w:rsid w:val="00C14328"/>
    <w:rsid w:val="00C53456"/>
    <w:rsid w:val="00C92604"/>
    <w:rsid w:val="00CA0794"/>
    <w:rsid w:val="00CB5A81"/>
    <w:rsid w:val="00CB6E31"/>
    <w:rsid w:val="00CE4647"/>
    <w:rsid w:val="00CF6DD1"/>
    <w:rsid w:val="00D007E8"/>
    <w:rsid w:val="00D25E2E"/>
    <w:rsid w:val="00D3119E"/>
    <w:rsid w:val="00D459B8"/>
    <w:rsid w:val="00D478B2"/>
    <w:rsid w:val="00D56D43"/>
    <w:rsid w:val="00D97147"/>
    <w:rsid w:val="00DF2E6E"/>
    <w:rsid w:val="00E008DC"/>
    <w:rsid w:val="00E05899"/>
    <w:rsid w:val="00E24EE7"/>
    <w:rsid w:val="00E30236"/>
    <w:rsid w:val="00E37028"/>
    <w:rsid w:val="00E372FD"/>
    <w:rsid w:val="00E37BC2"/>
    <w:rsid w:val="00E51E3E"/>
    <w:rsid w:val="00E53113"/>
    <w:rsid w:val="00E606C3"/>
    <w:rsid w:val="00E617EB"/>
    <w:rsid w:val="00E6416F"/>
    <w:rsid w:val="00E72E1A"/>
    <w:rsid w:val="00E773FF"/>
    <w:rsid w:val="00E83876"/>
    <w:rsid w:val="00E92C70"/>
    <w:rsid w:val="00EA293A"/>
    <w:rsid w:val="00EA5DCF"/>
    <w:rsid w:val="00EB0422"/>
    <w:rsid w:val="00EB3849"/>
    <w:rsid w:val="00EE191E"/>
    <w:rsid w:val="00EE65EF"/>
    <w:rsid w:val="00F04310"/>
    <w:rsid w:val="00F05CA7"/>
    <w:rsid w:val="00F21C75"/>
    <w:rsid w:val="00F22CF2"/>
    <w:rsid w:val="00F27630"/>
    <w:rsid w:val="00F54FD5"/>
    <w:rsid w:val="00F60911"/>
    <w:rsid w:val="00F63842"/>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DD7B"/>
  <w15:docId w15:val="{2E504C35-70D7-4A99-A067-ED94983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znm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28</Pages>
  <Words>12121</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2020-02-19T08:24:00Z</cp:lastPrinted>
  <dcterms:created xsi:type="dcterms:W3CDTF">2019-08-06T05:09:00Z</dcterms:created>
  <dcterms:modified xsi:type="dcterms:W3CDTF">2020-06-29T08:35:00Z</dcterms:modified>
</cp:coreProperties>
</file>