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E" w:rsidRPr="00FB3F2B" w:rsidRDefault="00CA535E">
      <w:pPr>
        <w:rPr>
          <w:sz w:val="28"/>
          <w:lang w:val="ru-RU"/>
        </w:rPr>
      </w:pP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Гематология, особенно эпидемиология, биология, диагностика и лечение гематологических злокачественных новообразований и недостаточности костного мозга, а также влияние радиации на кроветворение.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Исследования радиационного воздействия и защиты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Исследование клинической/доклинической медицинской визуализации с использованием радиоизотопной и радиоизотопной терапии.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Оценка воздействия радиации на здоровье вокруг Чернобыля и </w:t>
      </w:r>
      <w:proofErr w:type="spellStart"/>
      <w:r w:rsidRPr="00FB3F2B">
        <w:rPr>
          <w:rFonts w:ascii="Arial" w:hAnsi="Arial" w:cs="Arial"/>
          <w:spacing w:val="-1"/>
          <w:w w:val="105"/>
          <w:sz w:val="20"/>
          <w:lang w:val="ru-RU"/>
        </w:rPr>
        <w:t>Фукусимы</w:t>
      </w:r>
      <w:proofErr w:type="spellEnd"/>
      <w:r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, щитовидной железы, </w:t>
      </w:r>
      <w:r w:rsidRPr="00FB3F2B">
        <w:rPr>
          <w:rFonts w:ascii="Arial" w:hAnsi="Arial" w:cs="Arial"/>
          <w:spacing w:val="-1"/>
          <w:w w:val="105"/>
          <w:sz w:val="20"/>
        </w:rPr>
        <w:t>STS</w:t>
      </w:r>
      <w:r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 (наука, технология и общество) и история науки о радиации.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Фундаментальные исследования радиационно-индуцированного повреждения ДНК и рака щитовидной железы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Диагностическая патология, особенно патология щитовидной железы и молекулярный анализ радиационно-индуцированного канцерогенеза щитовидной железы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Исследования системы медицины катастроф, травм, ишемии, </w:t>
      </w:r>
      <w:proofErr w:type="spellStart"/>
      <w:r w:rsidRPr="00FB3F2B">
        <w:rPr>
          <w:rFonts w:ascii="Arial" w:hAnsi="Arial" w:cs="Arial"/>
          <w:spacing w:val="-1"/>
          <w:w w:val="105"/>
          <w:sz w:val="20"/>
          <w:lang w:val="ru-RU"/>
        </w:rPr>
        <w:t>репе</w:t>
      </w:r>
      <w:bookmarkStart w:id="0" w:name="_GoBack"/>
      <w:bookmarkEnd w:id="0"/>
      <w:r w:rsidRPr="00FB3F2B">
        <w:rPr>
          <w:rFonts w:ascii="Arial" w:hAnsi="Arial" w:cs="Arial"/>
          <w:spacing w:val="-1"/>
          <w:w w:val="105"/>
          <w:sz w:val="20"/>
          <w:lang w:val="ru-RU"/>
        </w:rPr>
        <w:t>рфузии</w:t>
      </w:r>
      <w:proofErr w:type="spellEnd"/>
      <w:r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 и сепсиса.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Исследование молекулярных механизмов радиационно-индуцированного рака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Исследования по оценке загрязнения окружающей среды и расчетных доз облучения в районах, пострадавших от ядерной катастрофы</w:t>
      </w:r>
    </w:p>
    <w:p w:rsidR="00514186" w:rsidRPr="00FB3F2B" w:rsidRDefault="00FB3F2B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Эпидемиологические</w:t>
      </w:r>
      <w:r w:rsidR="00514186" w:rsidRPr="00FB3F2B">
        <w:rPr>
          <w:rFonts w:ascii="Arial" w:hAnsi="Arial" w:cs="Arial"/>
          <w:spacing w:val="-1"/>
          <w:w w:val="105"/>
          <w:sz w:val="20"/>
          <w:lang w:val="ru-RU"/>
        </w:rPr>
        <w:t xml:space="preserve"> исследования в районах, пострадавших от ядерной катастрофы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Изучение воздействия радиации на здоровье при медицинском облучении и атомной бомбе</w:t>
      </w:r>
    </w:p>
    <w:p w:rsidR="00514186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left="737" w:right="210" w:hanging="357"/>
        <w:rPr>
          <w:rFonts w:ascii="Arial" w:hAnsi="Arial" w:cs="Arial"/>
          <w:spacing w:val="-1"/>
          <w:w w:val="105"/>
          <w:sz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lang w:val="ru-RU"/>
        </w:rPr>
        <w:t>Исследования в области обучения радиационному медицинскому уходу и радиационному медицинскому уходу</w:t>
      </w:r>
    </w:p>
    <w:p w:rsidR="00CA535E" w:rsidRPr="00FB3F2B" w:rsidRDefault="00514186" w:rsidP="00FB3F2B">
      <w:pPr>
        <w:pStyle w:val="TableParagraph"/>
        <w:numPr>
          <w:ilvl w:val="0"/>
          <w:numId w:val="1"/>
        </w:numPr>
        <w:spacing w:line="360" w:lineRule="auto"/>
        <w:ind w:right="210"/>
        <w:rPr>
          <w:rFonts w:ascii="Arial" w:hAnsi="Arial" w:cs="Arial"/>
          <w:sz w:val="20"/>
          <w:szCs w:val="20"/>
          <w:lang w:val="ru-RU"/>
        </w:rPr>
      </w:pPr>
      <w:r w:rsidRPr="00FB3F2B">
        <w:rPr>
          <w:rFonts w:ascii="Arial" w:hAnsi="Arial" w:cs="Arial"/>
          <w:spacing w:val="-1"/>
          <w:w w:val="105"/>
          <w:sz w:val="20"/>
          <w:szCs w:val="20"/>
          <w:lang w:val="ru-RU"/>
        </w:rPr>
        <w:t>Эпидемиологические исследования и сестринское дело в районах, пострадавших от ядерной катастрофы</w:t>
      </w:r>
    </w:p>
    <w:sectPr w:rsidR="00CA535E" w:rsidRPr="00FB3F2B">
      <w:type w:val="continuous"/>
      <w:pgSz w:w="11910" w:h="16840"/>
      <w:pgMar w:top="110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B94"/>
    <w:multiLevelType w:val="hybridMultilevel"/>
    <w:tmpl w:val="607AA6A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F70"/>
    <w:rsid w:val="00514186"/>
    <w:rsid w:val="005D3F70"/>
    <w:rsid w:val="00CA535E"/>
    <w:rsid w:val="00FB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40"/>
    </w:pPr>
    <w:rPr>
      <w:rFonts w:ascii="MS PGothic" w:eastAsia="MS PGothic" w:hAnsi="MS PGothic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長崎大学医学部</dc:creator>
  <cp:lastModifiedBy>Fujitsu JICA</cp:lastModifiedBy>
  <cp:revision>4</cp:revision>
  <dcterms:created xsi:type="dcterms:W3CDTF">2022-01-13T11:15:00Z</dcterms:created>
  <dcterms:modified xsi:type="dcterms:W3CDTF">2022-01-13T05:21:00Z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LastSaved">
    <vt:filetime>2022-01-13T00:00:00Z</vt:filetime>
  </property>
</Properties>
</file>